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D2D0" w14:textId="4FF06D76" w:rsidR="003259D6" w:rsidRDefault="003A7E74" w:rsidP="003259D6">
      <w:pPr>
        <w:widowControl w:val="0"/>
        <w:autoSpaceDE w:val="0"/>
        <w:autoSpaceDN w:val="0"/>
        <w:spacing w:after="0" w:line="422" w:lineRule="exact"/>
        <w:rPr>
          <w:rFonts w:ascii="Cambria"/>
          <w:b/>
          <w:color w:val="000000"/>
          <w:sz w:val="36"/>
          <w:lang w:val="en-US"/>
        </w:rPr>
      </w:pPr>
      <w:r w:rsidRPr="004A5D58">
        <w:rPr>
          <w:noProof/>
        </w:rPr>
        <w:drawing>
          <wp:anchor distT="0" distB="0" distL="114300" distR="114300" simplePos="0" relativeHeight="251658242" behindDoc="1" locked="0" layoutInCell="1" allowOverlap="1" wp14:anchorId="5CB472C6" wp14:editId="2A9F9661">
            <wp:simplePos x="0" y="0"/>
            <wp:positionH relativeFrom="column">
              <wp:posOffset>5254625</wp:posOffset>
            </wp:positionH>
            <wp:positionV relativeFrom="paragraph">
              <wp:posOffset>74038</wp:posOffset>
            </wp:positionV>
            <wp:extent cx="559435" cy="431800"/>
            <wp:effectExtent l="0" t="0" r="0" b="6350"/>
            <wp:wrapTight wrapText="bothSides">
              <wp:wrapPolygon edited="0">
                <wp:start x="0" y="0"/>
                <wp:lineTo x="0" y="20965"/>
                <wp:lineTo x="20595" y="20965"/>
                <wp:lineTo x="20595"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mi-Med Logo CMYK_Medium 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9435" cy="431800"/>
                    </a:xfrm>
                    <a:prstGeom prst="rect">
                      <a:avLst/>
                    </a:prstGeom>
                  </pic:spPr>
                </pic:pic>
              </a:graphicData>
            </a:graphic>
            <wp14:sizeRelH relativeFrom="margin">
              <wp14:pctWidth>0</wp14:pctWidth>
            </wp14:sizeRelH>
            <wp14:sizeRelV relativeFrom="margin">
              <wp14:pctHeight>0</wp14:pctHeight>
            </wp14:sizeRelV>
          </wp:anchor>
        </w:drawing>
      </w:r>
      <w:r w:rsidR="004A5D58" w:rsidRPr="004A5D58">
        <w:rPr>
          <w:noProof/>
        </w:rPr>
        <w:drawing>
          <wp:anchor distT="0" distB="0" distL="114300" distR="114300" simplePos="0" relativeHeight="251658240" behindDoc="0" locked="0" layoutInCell="1" allowOverlap="1" wp14:anchorId="3205214B" wp14:editId="4758CA60">
            <wp:simplePos x="0" y="0"/>
            <wp:positionH relativeFrom="column">
              <wp:posOffset>0</wp:posOffset>
            </wp:positionH>
            <wp:positionV relativeFrom="paragraph">
              <wp:posOffset>93345</wp:posOffset>
            </wp:positionV>
            <wp:extent cx="648576" cy="432000"/>
            <wp:effectExtent l="0" t="0" r="0" b="6350"/>
            <wp:wrapNone/>
            <wp:docPr id="6" name="Grafik 4" descr="Ein Bild, das Stern, Flagge, Electric Blue (Farbe), Majorelle Blu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427990" name="Grafik 4" descr="Ein Bild, das Stern, Flagge, Electric Blue (Farbe), Majorelle Blue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576"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5D58" w:rsidRPr="004A5D58">
        <w:rPr>
          <w:noProof/>
        </w:rPr>
        <w:drawing>
          <wp:anchor distT="0" distB="0" distL="114300" distR="114300" simplePos="0" relativeHeight="251658241" behindDoc="0" locked="0" layoutInCell="1" allowOverlap="1" wp14:anchorId="305732F0" wp14:editId="34589520">
            <wp:simplePos x="0" y="0"/>
            <wp:positionH relativeFrom="column">
              <wp:posOffset>2315845</wp:posOffset>
            </wp:positionH>
            <wp:positionV relativeFrom="paragraph">
              <wp:posOffset>106045</wp:posOffset>
            </wp:positionV>
            <wp:extent cx="1315603" cy="432000"/>
            <wp:effectExtent l="0" t="0" r="0" b="6350"/>
            <wp:wrapNone/>
            <wp:docPr id="7" name="Grafik 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70525" name="Grafik 7" descr="Ein Bild, das Text, Schrift, Logo, Grafiken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5603" cy="432000"/>
                    </a:xfrm>
                    <a:prstGeom prst="rect">
                      <a:avLst/>
                    </a:prstGeom>
                  </pic:spPr>
                </pic:pic>
              </a:graphicData>
            </a:graphic>
            <wp14:sizeRelH relativeFrom="page">
              <wp14:pctWidth>0</wp14:pctWidth>
            </wp14:sizeRelH>
            <wp14:sizeRelV relativeFrom="page">
              <wp14:pctHeight>0</wp14:pctHeight>
            </wp14:sizeRelV>
          </wp:anchor>
        </w:drawing>
      </w:r>
      <w:r w:rsidR="003259D6">
        <w:fldChar w:fldCharType="begin"/>
      </w:r>
      <w:r w:rsidR="003259D6" w:rsidRPr="00757177">
        <w:rPr>
          <w:lang w:val="en-US"/>
        </w:rPr>
        <w:instrText xml:space="preserve"> INCLUDEPICTURE "https://upload.wikimedia.org/wikipedia/commons/thumb/b/b7/Flag_of_Europe.svg/960px-Flag_of_Europe.svg.png?20081021155534" \* MERGEFORMATINET </w:instrText>
      </w:r>
      <w:r w:rsidR="003259D6">
        <w:fldChar w:fldCharType="end"/>
      </w:r>
    </w:p>
    <w:p w14:paraId="55662B0F" w14:textId="77777777" w:rsidR="003259D6" w:rsidRDefault="003259D6" w:rsidP="003259D6">
      <w:pPr>
        <w:widowControl w:val="0"/>
        <w:autoSpaceDE w:val="0"/>
        <w:autoSpaceDN w:val="0"/>
        <w:spacing w:after="0" w:line="422" w:lineRule="exact"/>
        <w:rPr>
          <w:rFonts w:ascii="Cambria"/>
          <w:b/>
          <w:color w:val="000000"/>
          <w:sz w:val="36"/>
          <w:lang w:val="en-US"/>
        </w:rPr>
      </w:pPr>
    </w:p>
    <w:p w14:paraId="595F8E23" w14:textId="77777777" w:rsidR="00792EC9" w:rsidRDefault="00792EC9" w:rsidP="00792EC9">
      <w:pPr>
        <w:widowControl w:val="0"/>
        <w:autoSpaceDE w:val="0"/>
        <w:autoSpaceDN w:val="0"/>
        <w:spacing w:after="0" w:line="422" w:lineRule="exact"/>
        <w:rPr>
          <w:rFonts w:ascii="Cambria"/>
          <w:b/>
          <w:color w:val="000000"/>
          <w:sz w:val="36"/>
          <w:lang w:val="en-US"/>
        </w:rPr>
      </w:pPr>
    </w:p>
    <w:p w14:paraId="4E1AE17A" w14:textId="77777777" w:rsidR="00792EC9" w:rsidRDefault="00792EC9" w:rsidP="00792EC9">
      <w:pPr>
        <w:widowControl w:val="0"/>
        <w:autoSpaceDE w:val="0"/>
        <w:autoSpaceDN w:val="0"/>
        <w:spacing w:after="0" w:line="422" w:lineRule="exact"/>
        <w:rPr>
          <w:rFonts w:ascii="Cambria"/>
          <w:b/>
          <w:color w:val="000000"/>
          <w:sz w:val="36"/>
          <w:lang w:val="en-US"/>
        </w:rPr>
      </w:pPr>
    </w:p>
    <w:p w14:paraId="7848DDA8" w14:textId="77777777" w:rsidR="00792EC9" w:rsidRDefault="00792EC9" w:rsidP="00792EC9">
      <w:pPr>
        <w:widowControl w:val="0"/>
        <w:autoSpaceDE w:val="0"/>
        <w:autoSpaceDN w:val="0"/>
        <w:spacing w:after="0" w:line="422" w:lineRule="exact"/>
        <w:rPr>
          <w:rFonts w:ascii="Cambria"/>
          <w:b/>
          <w:color w:val="000000"/>
          <w:sz w:val="36"/>
          <w:lang w:val="en-US"/>
        </w:rPr>
      </w:pPr>
    </w:p>
    <w:p w14:paraId="1E6C7C28" w14:textId="77777777" w:rsidR="00792EC9" w:rsidRPr="00E66E83" w:rsidRDefault="00792EC9" w:rsidP="00792EC9">
      <w:pPr>
        <w:widowControl w:val="0"/>
        <w:autoSpaceDE w:val="0"/>
        <w:autoSpaceDN w:val="0"/>
        <w:spacing w:line="422" w:lineRule="exact"/>
        <w:rPr>
          <w:rFonts w:ascii="Cambria"/>
          <w:b/>
          <w:color w:val="000000"/>
          <w:sz w:val="36"/>
          <w:lang w:val="en-US"/>
        </w:rPr>
      </w:pPr>
      <w:r w:rsidRPr="00E66E83">
        <w:rPr>
          <w:rFonts w:ascii="Cambria"/>
          <w:b/>
          <w:color w:val="000000"/>
          <w:sz w:val="36"/>
          <w:lang w:val="en-US"/>
        </w:rPr>
        <w:t>BLUMI-Med</w:t>
      </w:r>
    </w:p>
    <w:p w14:paraId="42E3C367" w14:textId="77777777" w:rsidR="00792EC9" w:rsidRPr="00D83F36" w:rsidRDefault="00792EC9" w:rsidP="00792EC9">
      <w:pPr>
        <w:widowControl w:val="0"/>
        <w:autoSpaceDE w:val="0"/>
        <w:autoSpaceDN w:val="0"/>
        <w:spacing w:before="50" w:after="0" w:line="328" w:lineRule="exact"/>
        <w:rPr>
          <w:rFonts w:ascii="Cambria"/>
          <w:b/>
          <w:color w:val="000000"/>
          <w:sz w:val="28"/>
          <w:lang w:val="en-US"/>
        </w:rPr>
      </w:pPr>
      <w:r w:rsidRPr="00D83F36">
        <w:rPr>
          <w:rFonts w:ascii="Cambria"/>
          <w:b/>
          <w:color w:val="000000"/>
          <w:sz w:val="28"/>
          <w:lang w:val="en-US"/>
        </w:rPr>
        <w:t xml:space="preserve">Boosting Local Urban Markets </w:t>
      </w:r>
      <w:proofErr w:type="gramStart"/>
      <w:r w:rsidRPr="00D83F36">
        <w:rPr>
          <w:rFonts w:ascii="Cambria"/>
          <w:b/>
          <w:color w:val="000000"/>
          <w:sz w:val="28"/>
          <w:lang w:val="en-US"/>
        </w:rPr>
        <w:t>In</w:t>
      </w:r>
      <w:proofErr w:type="gramEnd"/>
      <w:r w:rsidRPr="00D83F36">
        <w:rPr>
          <w:rFonts w:ascii="Cambria"/>
          <w:b/>
          <w:color w:val="000000"/>
          <w:sz w:val="28"/>
          <w:lang w:val="en-US"/>
        </w:rPr>
        <w:t xml:space="preserve"> The Mediterranean</w:t>
      </w:r>
    </w:p>
    <w:p w14:paraId="36CC1B16" w14:textId="77777777" w:rsidR="00792EC9" w:rsidRDefault="00792EC9" w:rsidP="00792EC9">
      <w:pPr>
        <w:rPr>
          <w:lang w:val="en-US"/>
        </w:rPr>
      </w:pPr>
    </w:p>
    <w:p w14:paraId="4F37FE92" w14:textId="77777777" w:rsidR="00792EC9" w:rsidRDefault="00792EC9" w:rsidP="00792EC9">
      <w:pPr>
        <w:widowControl w:val="0"/>
        <w:autoSpaceDE w:val="0"/>
        <w:autoSpaceDN w:val="0"/>
        <w:spacing w:after="0" w:line="328" w:lineRule="exact"/>
        <w:rPr>
          <w:rFonts w:ascii="Cambria"/>
          <w:b/>
          <w:color w:val="000000"/>
          <w:sz w:val="28"/>
          <w:lang w:val="en-US"/>
        </w:rPr>
      </w:pPr>
    </w:p>
    <w:p w14:paraId="322E103D" w14:textId="77777777" w:rsidR="00792EC9" w:rsidRDefault="00792EC9" w:rsidP="00792EC9">
      <w:pPr>
        <w:widowControl w:val="0"/>
        <w:autoSpaceDE w:val="0"/>
        <w:autoSpaceDN w:val="0"/>
        <w:spacing w:after="0" w:line="328" w:lineRule="exact"/>
        <w:rPr>
          <w:rFonts w:ascii="Cambria"/>
          <w:b/>
          <w:color w:val="000000"/>
          <w:sz w:val="28"/>
          <w:lang w:val="en-US"/>
        </w:rPr>
      </w:pPr>
    </w:p>
    <w:p w14:paraId="2C31CEE6" w14:textId="77777777" w:rsidR="00792EC9" w:rsidRDefault="00792EC9" w:rsidP="00792EC9">
      <w:pPr>
        <w:widowControl w:val="0"/>
        <w:autoSpaceDE w:val="0"/>
        <w:autoSpaceDN w:val="0"/>
        <w:spacing w:after="0" w:line="328" w:lineRule="exact"/>
        <w:rPr>
          <w:rFonts w:ascii="Cambria"/>
          <w:b/>
          <w:color w:val="000000"/>
          <w:sz w:val="28"/>
          <w:lang w:val="en-US"/>
        </w:rPr>
      </w:pPr>
    </w:p>
    <w:p w14:paraId="0DDB2620" w14:textId="418D1D12" w:rsidR="00792EC9" w:rsidRPr="00D83F36" w:rsidRDefault="007E38D0" w:rsidP="00792EC9">
      <w:pPr>
        <w:widowControl w:val="0"/>
        <w:autoSpaceDE w:val="0"/>
        <w:autoSpaceDN w:val="0"/>
        <w:spacing w:after="0" w:line="328" w:lineRule="exact"/>
        <w:rPr>
          <w:rFonts w:ascii="Cambria"/>
          <w:b/>
          <w:color w:val="000000"/>
          <w:sz w:val="28"/>
          <w:lang w:val="en-US"/>
        </w:rPr>
      </w:pPr>
      <w:r>
        <w:rPr>
          <w:rFonts w:ascii="Cambria"/>
          <w:b/>
          <w:color w:val="000000"/>
          <w:sz w:val="28"/>
          <w:lang w:val="en-US"/>
        </w:rPr>
        <w:t xml:space="preserve">Project </w:t>
      </w:r>
      <w:r w:rsidR="004965B7">
        <w:rPr>
          <w:rFonts w:ascii="Cambria"/>
          <w:b/>
          <w:color w:val="000000"/>
          <w:sz w:val="28"/>
          <w:lang w:val="en-US"/>
        </w:rPr>
        <w:t>Website Copy</w:t>
      </w:r>
      <w:r w:rsidR="00792EC9" w:rsidRPr="00D83F36">
        <w:rPr>
          <w:rFonts w:ascii="Cambria"/>
          <w:b/>
          <w:color w:val="000000"/>
          <w:sz w:val="28"/>
          <w:lang w:val="en-US"/>
        </w:rPr>
        <w:t xml:space="preserve"> </w:t>
      </w:r>
    </w:p>
    <w:p w14:paraId="2B524190" w14:textId="77777777" w:rsidR="00792EC9" w:rsidRDefault="00792EC9" w:rsidP="00792EC9">
      <w:pPr>
        <w:rPr>
          <w:lang w:val="en-US"/>
        </w:rPr>
      </w:pPr>
    </w:p>
    <w:p w14:paraId="438ACDE2" w14:textId="77777777" w:rsidR="00792EC9" w:rsidRDefault="00792EC9" w:rsidP="00792EC9">
      <w:pPr>
        <w:widowControl w:val="0"/>
        <w:autoSpaceDE w:val="0"/>
        <w:autoSpaceDN w:val="0"/>
        <w:spacing w:after="0" w:line="281" w:lineRule="exact"/>
        <w:rPr>
          <w:rFonts w:ascii="Cambria"/>
          <w:b/>
          <w:color w:val="000000"/>
          <w:sz w:val="24"/>
          <w:lang w:val="en-US"/>
        </w:rPr>
      </w:pPr>
    </w:p>
    <w:p w14:paraId="3F092819" w14:textId="77777777" w:rsidR="00792EC9" w:rsidRPr="00792EC9" w:rsidRDefault="00792EC9" w:rsidP="00792EC9">
      <w:pPr>
        <w:widowControl w:val="0"/>
        <w:autoSpaceDE w:val="0"/>
        <w:autoSpaceDN w:val="0"/>
        <w:spacing w:after="0" w:line="281" w:lineRule="exact"/>
        <w:rPr>
          <w:rFonts w:ascii="Times New Roman" w:hAnsi="Times New Roman" w:cs="Times New Roman"/>
          <w:b/>
          <w:color w:val="000000"/>
          <w:sz w:val="24"/>
          <w:szCs w:val="24"/>
          <w:lang w:val="en-US"/>
        </w:rPr>
      </w:pPr>
    </w:p>
    <w:p w14:paraId="5D542E7B" w14:textId="36B70C54" w:rsidR="00792EC9" w:rsidRPr="00792EC9" w:rsidRDefault="00792EC9" w:rsidP="00792EC9">
      <w:pPr>
        <w:widowControl w:val="0"/>
        <w:autoSpaceDE w:val="0"/>
        <w:autoSpaceDN w:val="0"/>
        <w:spacing w:after="0" w:line="281" w:lineRule="exact"/>
        <w:rPr>
          <w:rFonts w:ascii="Times New Roman" w:hAnsi="Times New Roman" w:cs="Times New Roman"/>
          <w:b/>
          <w:color w:val="000000"/>
          <w:sz w:val="24"/>
          <w:szCs w:val="24"/>
          <w:lang w:val="en-US"/>
        </w:rPr>
      </w:pPr>
      <w:r w:rsidRPr="00792EC9">
        <w:rPr>
          <w:rFonts w:ascii="Times New Roman" w:hAnsi="Times New Roman" w:cs="Times New Roman"/>
          <w:b/>
          <w:color w:val="000000"/>
          <w:sz w:val="24"/>
          <w:szCs w:val="24"/>
          <w:lang w:val="en-US"/>
        </w:rPr>
        <w:t>Main Authors:</w:t>
      </w:r>
    </w:p>
    <w:p w14:paraId="10B3300C" w14:textId="5326AD59" w:rsidR="00792EC9" w:rsidRPr="00792EC9" w:rsidRDefault="004965B7" w:rsidP="00792EC9">
      <w:pPr>
        <w:rPr>
          <w:rFonts w:ascii="Times New Roman" w:hAnsi="Times New Roman" w:cs="Times New Roman"/>
          <w:sz w:val="24"/>
          <w:szCs w:val="24"/>
          <w:lang w:val="en-US"/>
        </w:rPr>
      </w:pPr>
      <w:r>
        <w:rPr>
          <w:rFonts w:ascii="Times New Roman" w:hAnsi="Times New Roman" w:cs="Times New Roman"/>
          <w:sz w:val="24"/>
          <w:szCs w:val="24"/>
          <w:lang w:val="en-US"/>
        </w:rPr>
        <w:t>Ayah Abdin</w:t>
      </w:r>
    </w:p>
    <w:p w14:paraId="5D0D8061" w14:textId="6DFF7395" w:rsidR="00792EC9" w:rsidRPr="00792EC9" w:rsidRDefault="00792EC9" w:rsidP="00792EC9">
      <w:pPr>
        <w:rPr>
          <w:rFonts w:ascii="Times New Roman" w:hAnsi="Times New Roman" w:cs="Times New Roman"/>
          <w:b/>
          <w:bCs/>
          <w:sz w:val="24"/>
          <w:szCs w:val="24"/>
          <w:lang w:val="en-US"/>
        </w:rPr>
      </w:pPr>
      <w:r w:rsidRPr="00792EC9">
        <w:rPr>
          <w:rFonts w:ascii="Times New Roman" w:hAnsi="Times New Roman" w:cs="Times New Roman"/>
          <w:b/>
          <w:bCs/>
          <w:sz w:val="24"/>
          <w:szCs w:val="24"/>
          <w:lang w:val="en-US"/>
        </w:rPr>
        <w:t>With contributions from:</w:t>
      </w:r>
    </w:p>
    <w:p w14:paraId="6A02F4E9" w14:textId="03112B8A" w:rsidR="00792EC9" w:rsidRPr="006243EE" w:rsidRDefault="006243EE" w:rsidP="006243EE">
      <w:pPr>
        <w:rPr>
          <w:rFonts w:ascii="Times New Roman" w:hAnsi="Times New Roman" w:cs="Times New Roman"/>
          <w:sz w:val="24"/>
          <w:szCs w:val="24"/>
          <w:lang w:val="en-US"/>
        </w:rPr>
      </w:pPr>
      <w:r w:rsidRPr="006243EE">
        <w:rPr>
          <w:rFonts w:ascii="Times New Roman" w:hAnsi="Times New Roman" w:cs="Times New Roman"/>
          <w:sz w:val="24"/>
          <w:szCs w:val="24"/>
          <w:lang w:val="en-US"/>
        </w:rPr>
        <w:t>Eng. Husameddin Hajali</w:t>
      </w:r>
    </w:p>
    <w:p w14:paraId="0E7A74A0" w14:textId="77777777" w:rsidR="00792EC9" w:rsidRPr="00792EC9" w:rsidRDefault="00792EC9" w:rsidP="00792EC9">
      <w:pPr>
        <w:widowControl w:val="0"/>
        <w:autoSpaceDE w:val="0"/>
        <w:autoSpaceDN w:val="0"/>
        <w:spacing w:after="0" w:line="281" w:lineRule="exact"/>
        <w:rPr>
          <w:rFonts w:ascii="Times New Roman" w:hAnsi="Times New Roman" w:cs="Times New Roman"/>
          <w:b/>
          <w:color w:val="000000"/>
          <w:sz w:val="24"/>
          <w:lang w:val="en-US"/>
        </w:rPr>
      </w:pPr>
    </w:p>
    <w:p w14:paraId="142AB7CB" w14:textId="77777777" w:rsidR="00792EC9" w:rsidRPr="00792EC9" w:rsidRDefault="00792EC9" w:rsidP="00792EC9">
      <w:pPr>
        <w:widowControl w:val="0"/>
        <w:autoSpaceDE w:val="0"/>
        <w:autoSpaceDN w:val="0"/>
        <w:spacing w:after="0" w:line="281" w:lineRule="exact"/>
        <w:rPr>
          <w:rFonts w:ascii="Times New Roman" w:hAnsi="Times New Roman" w:cs="Times New Roman"/>
          <w:b/>
          <w:color w:val="000000"/>
          <w:sz w:val="24"/>
          <w:lang w:val="en-US"/>
        </w:rPr>
      </w:pPr>
      <w:r w:rsidRPr="00792EC9">
        <w:rPr>
          <w:rFonts w:ascii="Times New Roman" w:hAnsi="Times New Roman" w:cs="Times New Roman"/>
          <w:b/>
          <w:color w:val="000000"/>
          <w:sz w:val="24"/>
          <w:lang w:val="en-US"/>
        </w:rPr>
        <w:t xml:space="preserve">Reviewer(s): </w:t>
      </w:r>
    </w:p>
    <w:p w14:paraId="0AD8D9C6" w14:textId="52474B90" w:rsidR="00792EC9" w:rsidRPr="00792EC9" w:rsidRDefault="00792EC9" w:rsidP="00792EC9">
      <w:pPr>
        <w:widowControl w:val="0"/>
        <w:autoSpaceDE w:val="0"/>
        <w:autoSpaceDN w:val="0"/>
        <w:spacing w:after="0" w:line="281" w:lineRule="exact"/>
        <w:rPr>
          <w:rFonts w:ascii="Times New Roman" w:hAnsi="Times New Roman" w:cs="Times New Roman"/>
          <w:bCs/>
          <w:color w:val="000000"/>
          <w:sz w:val="24"/>
          <w:lang w:val="en-US"/>
        </w:rPr>
      </w:pPr>
      <w:r w:rsidRPr="00792EC9">
        <w:rPr>
          <w:rFonts w:ascii="Times New Roman" w:hAnsi="Times New Roman" w:cs="Times New Roman"/>
          <w:bCs/>
          <w:color w:val="000000"/>
          <w:sz w:val="24"/>
          <w:lang w:val="en-US"/>
        </w:rPr>
        <w:t>&lt;Name&gt;</w:t>
      </w:r>
    </w:p>
    <w:p w14:paraId="44B0E6DF" w14:textId="77777777" w:rsidR="00792EC9" w:rsidRPr="00BA60CF" w:rsidRDefault="00792EC9" w:rsidP="00792EC9">
      <w:pPr>
        <w:widowControl w:val="0"/>
        <w:autoSpaceDE w:val="0"/>
        <w:autoSpaceDN w:val="0"/>
        <w:spacing w:before="43" w:after="0" w:line="281" w:lineRule="exact"/>
        <w:rPr>
          <w:rFonts w:ascii="Cambria" w:hAnsi="Cambria"/>
          <w:color w:val="000000"/>
          <w:sz w:val="24"/>
          <w:lang w:val="en-US"/>
        </w:rPr>
      </w:pPr>
    </w:p>
    <w:tbl>
      <w:tblPr>
        <w:tblStyle w:val="TableGrid"/>
        <w:tblW w:w="9062" w:type="dxa"/>
        <w:tblLook w:val="04A0" w:firstRow="1" w:lastRow="0" w:firstColumn="1" w:lastColumn="0" w:noHBand="0" w:noVBand="1"/>
      </w:tblPr>
      <w:tblGrid>
        <w:gridCol w:w="2263"/>
        <w:gridCol w:w="1701"/>
        <w:gridCol w:w="1701"/>
        <w:gridCol w:w="1698"/>
        <w:gridCol w:w="1699"/>
      </w:tblGrid>
      <w:tr w:rsidR="00792EC9" w14:paraId="13176588" w14:textId="77777777" w:rsidTr="00792EC9">
        <w:trPr>
          <w:trHeight w:val="454"/>
        </w:trPr>
        <w:tc>
          <w:tcPr>
            <w:tcW w:w="2263" w:type="dxa"/>
            <w:shd w:val="clear" w:color="auto" w:fill="E7E6E6" w:themeFill="background2"/>
            <w:vAlign w:val="center"/>
          </w:tcPr>
          <w:p w14:paraId="06399561" w14:textId="77C8AC68" w:rsidR="00792EC9" w:rsidRPr="00792EC9" w:rsidRDefault="00792EC9" w:rsidP="00792EC9">
            <w:pPr>
              <w:rPr>
                <w:rFonts w:ascii="Times New Roman" w:hAnsi="Times New Roman" w:cs="Times New Roman"/>
                <w:lang w:val="en-US"/>
              </w:rPr>
            </w:pPr>
            <w:r w:rsidRPr="00792EC9">
              <w:rPr>
                <w:rFonts w:ascii="Times New Roman" w:hAnsi="Times New Roman" w:cs="Times New Roman"/>
                <w:lang w:val="en-US"/>
              </w:rPr>
              <w:t>Work package</w:t>
            </w:r>
          </w:p>
        </w:tc>
        <w:tc>
          <w:tcPr>
            <w:tcW w:w="6799" w:type="dxa"/>
            <w:gridSpan w:val="4"/>
            <w:vAlign w:val="center"/>
          </w:tcPr>
          <w:p w14:paraId="6A247131" w14:textId="311EBAE9" w:rsidR="00792EC9" w:rsidRPr="00792EC9" w:rsidRDefault="00792EC9" w:rsidP="00792EC9">
            <w:pPr>
              <w:widowControl w:val="0"/>
              <w:autoSpaceDE w:val="0"/>
              <w:autoSpaceDN w:val="0"/>
              <w:spacing w:line="243" w:lineRule="exact"/>
              <w:rPr>
                <w:rFonts w:ascii="Times New Roman"/>
                <w:color w:val="000000"/>
                <w:lang w:val="en-US"/>
              </w:rPr>
            </w:pPr>
            <w:r w:rsidRPr="00D83F36">
              <w:rPr>
                <w:rFonts w:ascii="Times New Roman"/>
                <w:color w:val="000000"/>
                <w:lang w:val="en-US"/>
              </w:rPr>
              <w:t>WP</w:t>
            </w:r>
            <w:r w:rsidRPr="00D83F36">
              <w:rPr>
                <w:rFonts w:ascii="Times New Roman"/>
                <w:color w:val="000000"/>
                <w:spacing w:val="1"/>
                <w:lang w:val="en-US"/>
              </w:rPr>
              <w:t xml:space="preserve"> </w:t>
            </w:r>
            <w:r w:rsidR="008144F9">
              <w:rPr>
                <w:rFonts w:ascii="Times New Roman"/>
                <w:color w:val="000000"/>
                <w:lang w:val="en-US"/>
              </w:rPr>
              <w:t>4</w:t>
            </w:r>
            <w:r w:rsidRPr="00D83F36">
              <w:rPr>
                <w:rFonts w:ascii="Times New Roman"/>
                <w:color w:val="000000"/>
                <w:lang w:val="en-US"/>
              </w:rPr>
              <w:t xml:space="preserve"> </w:t>
            </w:r>
            <w:r w:rsidR="00F07FE4" w:rsidRPr="00F07FE4">
              <w:rPr>
                <w:rFonts w:ascii="Times New Roman"/>
                <w:color w:val="000000"/>
                <w:lang w:val="en-US"/>
              </w:rPr>
              <w:t>Dissemination, Exploitation and Communication</w:t>
            </w:r>
          </w:p>
        </w:tc>
      </w:tr>
      <w:tr w:rsidR="00792EC9" w:rsidRPr="00757177" w14:paraId="5F742E0A" w14:textId="77777777" w:rsidTr="00792EC9">
        <w:trPr>
          <w:trHeight w:val="454"/>
        </w:trPr>
        <w:tc>
          <w:tcPr>
            <w:tcW w:w="2263" w:type="dxa"/>
            <w:shd w:val="clear" w:color="auto" w:fill="E7E6E6" w:themeFill="background2"/>
            <w:vAlign w:val="center"/>
          </w:tcPr>
          <w:p w14:paraId="039EC822" w14:textId="6ED83726" w:rsidR="00792EC9" w:rsidRPr="00792EC9" w:rsidRDefault="00792EC9" w:rsidP="00792EC9">
            <w:pPr>
              <w:widowControl w:val="0"/>
              <w:autoSpaceDE w:val="0"/>
              <w:autoSpaceDN w:val="0"/>
              <w:spacing w:line="243" w:lineRule="exact"/>
              <w:rPr>
                <w:rFonts w:ascii="Times New Roman"/>
                <w:color w:val="000000"/>
                <w:lang w:val="en-US"/>
              </w:rPr>
            </w:pPr>
            <w:r w:rsidRPr="00D83F36">
              <w:rPr>
                <w:rFonts w:ascii="Times New Roman"/>
                <w:color w:val="000000"/>
                <w:lang w:val="en-US"/>
              </w:rPr>
              <w:t>Deliverable nature</w:t>
            </w:r>
          </w:p>
        </w:tc>
        <w:tc>
          <w:tcPr>
            <w:tcW w:w="6799" w:type="dxa"/>
            <w:gridSpan w:val="4"/>
            <w:vAlign w:val="center"/>
          </w:tcPr>
          <w:p w14:paraId="7D707CE4" w14:textId="70E07AE9" w:rsidR="00792EC9" w:rsidRPr="00792EC9" w:rsidRDefault="00792EC9" w:rsidP="00792EC9">
            <w:pPr>
              <w:widowControl w:val="0"/>
              <w:autoSpaceDE w:val="0"/>
              <w:autoSpaceDN w:val="0"/>
              <w:spacing w:line="243" w:lineRule="exact"/>
              <w:rPr>
                <w:rFonts w:ascii="Times New Roman"/>
                <w:color w:val="000000"/>
                <w:lang w:val="en-US"/>
              </w:rPr>
            </w:pPr>
            <w:r w:rsidRPr="00D83F36">
              <w:rPr>
                <w:rFonts w:ascii="Times New Roman"/>
                <w:color w:val="000000"/>
                <w:lang w:val="en-US"/>
              </w:rPr>
              <w:t>&lt;Report</w:t>
            </w:r>
            <w:r w:rsidRPr="00D83F36">
              <w:rPr>
                <w:rFonts w:ascii="Times New Roman"/>
                <w:color w:val="000000"/>
                <w:spacing w:val="1"/>
                <w:lang w:val="en-US"/>
              </w:rPr>
              <w:t xml:space="preserve"> </w:t>
            </w:r>
            <w:r w:rsidRPr="00D83F36">
              <w:rPr>
                <w:rFonts w:ascii="Times New Roman"/>
                <w:color w:val="000000"/>
                <w:lang w:val="en-US"/>
              </w:rPr>
              <w:t>(R)</w:t>
            </w:r>
            <w:r w:rsidRPr="00D83F36">
              <w:rPr>
                <w:rFonts w:ascii="Times New Roman"/>
                <w:color w:val="000000"/>
                <w:spacing w:val="1"/>
                <w:lang w:val="en-US"/>
              </w:rPr>
              <w:t xml:space="preserve"> </w:t>
            </w:r>
            <w:r w:rsidRPr="00D83F36">
              <w:rPr>
                <w:rFonts w:ascii="Times New Roman" w:hAnsi="Times New Roman" w:cs="Times New Roman"/>
                <w:color w:val="000000"/>
                <w:sz w:val="20"/>
                <w:lang w:val="en-US"/>
              </w:rPr>
              <w:t>¦</w:t>
            </w:r>
            <w:r w:rsidRPr="00D83F36">
              <w:rPr>
                <w:rFonts w:ascii="Times New Roman"/>
                <w:color w:val="000000"/>
                <w:spacing w:val="6"/>
                <w:sz w:val="20"/>
                <w:lang w:val="en-US"/>
              </w:rPr>
              <w:t xml:space="preserve"> </w:t>
            </w:r>
            <w:r w:rsidRPr="00D83F36">
              <w:rPr>
                <w:rFonts w:ascii="Times New Roman"/>
                <w:color w:val="000000"/>
                <w:lang w:val="en-US"/>
              </w:rPr>
              <w:t xml:space="preserve">Prototype (P) </w:t>
            </w:r>
            <w:r w:rsidRPr="00D83F36">
              <w:rPr>
                <w:rFonts w:ascii="Times New Roman" w:hAnsi="Times New Roman" w:cs="Times New Roman"/>
                <w:color w:val="000000"/>
                <w:sz w:val="20"/>
                <w:lang w:val="en-US"/>
              </w:rPr>
              <w:t>¦</w:t>
            </w:r>
            <w:r w:rsidRPr="00D83F36">
              <w:rPr>
                <w:rFonts w:ascii="Times New Roman"/>
                <w:color w:val="000000"/>
                <w:spacing w:val="5"/>
                <w:sz w:val="20"/>
                <w:lang w:val="en-US"/>
              </w:rPr>
              <w:t xml:space="preserve"> </w:t>
            </w:r>
            <w:r w:rsidRPr="00D83F36">
              <w:rPr>
                <w:rFonts w:ascii="Times New Roman"/>
                <w:color w:val="000000"/>
                <w:lang w:val="en-US"/>
              </w:rPr>
              <w:t>Demonstrator (D)</w:t>
            </w:r>
            <w:r w:rsidRPr="00D83F36">
              <w:rPr>
                <w:rFonts w:ascii="Times New Roman"/>
                <w:color w:val="000000"/>
                <w:spacing w:val="2"/>
                <w:lang w:val="en-US"/>
              </w:rPr>
              <w:t xml:space="preserve"> </w:t>
            </w:r>
            <w:r w:rsidRPr="00D83F36">
              <w:rPr>
                <w:rFonts w:ascii="Times New Roman" w:hAnsi="Times New Roman" w:cs="Times New Roman"/>
                <w:color w:val="000000"/>
                <w:sz w:val="20"/>
                <w:lang w:val="en-US"/>
              </w:rPr>
              <w:t>¦</w:t>
            </w:r>
            <w:r w:rsidRPr="00D83F36">
              <w:rPr>
                <w:rFonts w:ascii="Times New Roman"/>
                <w:color w:val="000000"/>
                <w:spacing w:val="5"/>
                <w:sz w:val="20"/>
                <w:lang w:val="en-US"/>
              </w:rPr>
              <w:t xml:space="preserve"> </w:t>
            </w:r>
            <w:r w:rsidRPr="00B12936">
              <w:rPr>
                <w:rFonts w:ascii="Times New Roman"/>
                <w:color w:val="000000"/>
                <w:lang w:val="en-US"/>
              </w:rPr>
              <w:t>Other (O)&gt;</w:t>
            </w:r>
          </w:p>
        </w:tc>
      </w:tr>
      <w:tr w:rsidR="00792EC9" w:rsidRPr="00757177" w14:paraId="1A7E4202" w14:textId="77777777" w:rsidTr="00792EC9">
        <w:trPr>
          <w:trHeight w:val="454"/>
        </w:trPr>
        <w:tc>
          <w:tcPr>
            <w:tcW w:w="2263" w:type="dxa"/>
            <w:shd w:val="clear" w:color="auto" w:fill="E7E6E6" w:themeFill="background2"/>
            <w:vAlign w:val="center"/>
          </w:tcPr>
          <w:p w14:paraId="4B2733C5" w14:textId="77777777" w:rsidR="00792EC9" w:rsidRPr="00E66E83" w:rsidRDefault="00792EC9" w:rsidP="00792EC9">
            <w:pPr>
              <w:widowControl w:val="0"/>
              <w:autoSpaceDE w:val="0"/>
              <w:autoSpaceDN w:val="0"/>
              <w:spacing w:line="243" w:lineRule="exact"/>
              <w:rPr>
                <w:rFonts w:ascii="Times New Roman"/>
                <w:color w:val="000000"/>
                <w:lang w:val="en-US"/>
              </w:rPr>
            </w:pPr>
            <w:r w:rsidRPr="00E66E83">
              <w:rPr>
                <w:rFonts w:ascii="Times New Roman"/>
                <w:color w:val="000000"/>
                <w:lang w:val="en-US"/>
              </w:rPr>
              <w:t>Dissemination</w:t>
            </w:r>
            <w:r>
              <w:rPr>
                <w:rFonts w:ascii="Times New Roman"/>
                <w:color w:val="000000"/>
                <w:lang w:val="en-US"/>
              </w:rPr>
              <w:t xml:space="preserve"> level</w:t>
            </w:r>
          </w:p>
          <w:p w14:paraId="1C896051" w14:textId="41D16237" w:rsidR="00792EC9" w:rsidRPr="00792EC9" w:rsidRDefault="00792EC9" w:rsidP="00792EC9">
            <w:pPr>
              <w:widowControl w:val="0"/>
              <w:autoSpaceDE w:val="0"/>
              <w:autoSpaceDN w:val="0"/>
              <w:spacing w:before="43" w:line="199" w:lineRule="exact"/>
              <w:rPr>
                <w:rFonts w:ascii="Times New Roman"/>
                <w:color w:val="000000"/>
                <w:sz w:val="18"/>
                <w:lang w:val="en-US"/>
              </w:rPr>
            </w:pPr>
            <w:r w:rsidRPr="00E66E83">
              <w:rPr>
                <w:rFonts w:ascii="Times New Roman"/>
                <w:color w:val="000000"/>
                <w:sz w:val="18"/>
                <w:lang w:val="en-US"/>
              </w:rPr>
              <w:t>(Confidentiality)</w:t>
            </w:r>
          </w:p>
        </w:tc>
        <w:tc>
          <w:tcPr>
            <w:tcW w:w="6799" w:type="dxa"/>
            <w:gridSpan w:val="4"/>
            <w:vAlign w:val="center"/>
          </w:tcPr>
          <w:p w14:paraId="5D40D027" w14:textId="18B19CFE" w:rsidR="00792EC9" w:rsidRPr="00792EC9" w:rsidRDefault="00792EC9" w:rsidP="00792EC9">
            <w:pPr>
              <w:widowControl w:val="0"/>
              <w:autoSpaceDE w:val="0"/>
              <w:autoSpaceDN w:val="0"/>
              <w:spacing w:line="243" w:lineRule="exact"/>
              <w:rPr>
                <w:rFonts w:ascii="Times New Roman"/>
                <w:color w:val="000000"/>
                <w:lang w:val="en-US"/>
              </w:rPr>
            </w:pPr>
            <w:r w:rsidRPr="00D83F36">
              <w:rPr>
                <w:rFonts w:ascii="Times New Roman"/>
                <w:color w:val="000000"/>
                <w:lang w:val="en-US"/>
              </w:rPr>
              <w:t>&lt;Public</w:t>
            </w:r>
            <w:r w:rsidRPr="00D83F36">
              <w:rPr>
                <w:rFonts w:ascii="Times New Roman"/>
                <w:color w:val="000000"/>
                <w:spacing w:val="19"/>
                <w:lang w:val="en-US"/>
              </w:rPr>
              <w:t xml:space="preserve"> </w:t>
            </w:r>
            <w:r w:rsidRPr="00D83F36">
              <w:rPr>
                <w:rFonts w:ascii="Times New Roman"/>
                <w:color w:val="000000"/>
                <w:lang w:val="en-US"/>
              </w:rPr>
              <w:t>(PU)</w:t>
            </w:r>
            <w:r w:rsidRPr="00D83F36">
              <w:rPr>
                <w:rFonts w:ascii="Times New Roman"/>
                <w:color w:val="000000"/>
                <w:spacing w:val="22"/>
                <w:lang w:val="en-US"/>
              </w:rPr>
              <w:t xml:space="preserve"> </w:t>
            </w:r>
            <w:r w:rsidRPr="00D83F36">
              <w:rPr>
                <w:rFonts w:ascii="Times New Roman" w:hAnsi="Times New Roman" w:cs="Times New Roman"/>
                <w:color w:val="000000"/>
                <w:sz w:val="20"/>
                <w:lang w:val="en-US"/>
              </w:rPr>
              <w:t>¦</w:t>
            </w:r>
            <w:r w:rsidRPr="00D83F36">
              <w:rPr>
                <w:rFonts w:ascii="Times New Roman"/>
                <w:color w:val="000000"/>
                <w:spacing w:val="24"/>
                <w:sz w:val="20"/>
                <w:lang w:val="en-US"/>
              </w:rPr>
              <w:t xml:space="preserve"> </w:t>
            </w:r>
            <w:r w:rsidRPr="00D83F36">
              <w:rPr>
                <w:rFonts w:ascii="Times New Roman"/>
                <w:color w:val="000000"/>
                <w:lang w:val="en-US"/>
              </w:rPr>
              <w:t>Restricted</w:t>
            </w:r>
            <w:r w:rsidRPr="00D83F36">
              <w:rPr>
                <w:rFonts w:ascii="Times New Roman"/>
                <w:color w:val="000000"/>
                <w:spacing w:val="19"/>
                <w:lang w:val="en-US"/>
              </w:rPr>
              <w:t xml:space="preserve"> </w:t>
            </w:r>
            <w:r w:rsidRPr="00D83F36">
              <w:rPr>
                <w:rFonts w:ascii="Times New Roman"/>
                <w:color w:val="000000"/>
                <w:spacing w:val="1"/>
                <w:lang w:val="en-US"/>
              </w:rPr>
              <w:t>to</w:t>
            </w:r>
            <w:r w:rsidRPr="00D83F36">
              <w:rPr>
                <w:rFonts w:ascii="Times New Roman"/>
                <w:color w:val="000000"/>
                <w:spacing w:val="19"/>
                <w:lang w:val="en-US"/>
              </w:rPr>
              <w:t xml:space="preserve"> </w:t>
            </w:r>
            <w:r w:rsidRPr="00D83F36">
              <w:rPr>
                <w:rFonts w:ascii="Times New Roman"/>
                <w:color w:val="000000"/>
                <w:lang w:val="en-US"/>
              </w:rPr>
              <w:t>group</w:t>
            </w:r>
            <w:r w:rsidRPr="00D83F36">
              <w:rPr>
                <w:rFonts w:ascii="Times New Roman"/>
                <w:color w:val="000000"/>
                <w:spacing w:val="20"/>
                <w:lang w:val="en-US"/>
              </w:rPr>
              <w:t xml:space="preserve"> </w:t>
            </w:r>
            <w:r w:rsidRPr="00D83F36">
              <w:rPr>
                <w:rFonts w:ascii="Times New Roman"/>
                <w:color w:val="000000"/>
                <w:lang w:val="en-US"/>
              </w:rPr>
              <w:t>(RE)</w:t>
            </w:r>
            <w:r w:rsidRPr="00D83F36">
              <w:rPr>
                <w:rFonts w:ascii="Times New Roman"/>
                <w:color w:val="000000"/>
                <w:spacing w:val="18"/>
                <w:lang w:val="en-US"/>
              </w:rPr>
              <w:t xml:space="preserve"> </w:t>
            </w:r>
            <w:r w:rsidRPr="00D83F36">
              <w:rPr>
                <w:rFonts w:ascii="Times New Roman"/>
                <w:color w:val="000000"/>
                <w:lang w:val="en-US"/>
              </w:rPr>
              <w:t>or</w:t>
            </w:r>
            <w:r w:rsidRPr="00D83F36">
              <w:rPr>
                <w:rFonts w:ascii="Times New Roman"/>
                <w:color w:val="000000"/>
                <w:spacing w:val="20"/>
                <w:lang w:val="en-US"/>
              </w:rPr>
              <w:t xml:space="preserve"> </w:t>
            </w:r>
            <w:proofErr w:type="spellStart"/>
            <w:r w:rsidRPr="00D83F36">
              <w:rPr>
                <w:rFonts w:ascii="Times New Roman"/>
                <w:color w:val="000000"/>
                <w:lang w:val="en-US"/>
              </w:rPr>
              <w:t>programme</w:t>
            </w:r>
            <w:proofErr w:type="spellEnd"/>
            <w:r w:rsidRPr="00D83F36">
              <w:rPr>
                <w:rFonts w:ascii="Times New Roman"/>
                <w:color w:val="000000"/>
                <w:spacing w:val="19"/>
                <w:lang w:val="en-US"/>
              </w:rPr>
              <w:t xml:space="preserve"> </w:t>
            </w:r>
            <w:r w:rsidRPr="00D83F36">
              <w:rPr>
                <w:rFonts w:ascii="Times New Roman"/>
                <w:color w:val="000000"/>
                <w:lang w:val="en-US"/>
              </w:rPr>
              <w:t>(PP)</w:t>
            </w:r>
            <w:r w:rsidRPr="00D83F36">
              <w:rPr>
                <w:rFonts w:ascii="Times New Roman"/>
                <w:color w:val="000000"/>
                <w:spacing w:val="24"/>
                <w:lang w:val="en-US"/>
              </w:rPr>
              <w:t xml:space="preserve"> </w:t>
            </w:r>
            <w:r w:rsidRPr="00D83F36">
              <w:rPr>
                <w:rFonts w:ascii="Times New Roman" w:hAnsi="Times New Roman" w:cs="Times New Roman"/>
                <w:color w:val="000000"/>
                <w:sz w:val="20"/>
                <w:lang w:val="en-US"/>
              </w:rPr>
              <w:t>¦</w:t>
            </w:r>
            <w:r w:rsidRPr="00D83F36">
              <w:rPr>
                <w:rFonts w:ascii="Times New Roman"/>
                <w:color w:val="000000"/>
                <w:spacing w:val="24"/>
                <w:sz w:val="20"/>
                <w:lang w:val="en-US"/>
              </w:rPr>
              <w:t xml:space="preserve"> </w:t>
            </w:r>
            <w:r>
              <w:rPr>
                <w:rFonts w:ascii="Times New Roman"/>
                <w:color w:val="000000"/>
                <w:spacing w:val="24"/>
                <w:sz w:val="20"/>
                <w:lang w:val="en-US"/>
              </w:rPr>
              <w:br/>
            </w:r>
            <w:r w:rsidRPr="00D83F36">
              <w:rPr>
                <w:rFonts w:ascii="Times New Roman"/>
                <w:color w:val="000000"/>
                <w:lang w:val="en-US"/>
              </w:rPr>
              <w:t>Consortium</w:t>
            </w:r>
            <w:r>
              <w:rPr>
                <w:rFonts w:ascii="Times New Roman"/>
                <w:color w:val="000000"/>
                <w:lang w:val="en-US"/>
              </w:rPr>
              <w:t xml:space="preserve"> </w:t>
            </w:r>
            <w:r w:rsidRPr="00D83F36">
              <w:rPr>
                <w:rFonts w:ascii="Times New Roman"/>
                <w:color w:val="000000"/>
                <w:lang w:val="en-US"/>
              </w:rPr>
              <w:t>(CO)&gt;</w:t>
            </w:r>
          </w:p>
        </w:tc>
      </w:tr>
      <w:tr w:rsidR="00792EC9" w:rsidRPr="00757177" w14:paraId="6A5AF2BF" w14:textId="77777777" w:rsidTr="00792EC9">
        <w:trPr>
          <w:trHeight w:val="454"/>
        </w:trPr>
        <w:tc>
          <w:tcPr>
            <w:tcW w:w="2263" w:type="dxa"/>
            <w:shd w:val="clear" w:color="auto" w:fill="E7E6E6" w:themeFill="background2"/>
            <w:vAlign w:val="center"/>
          </w:tcPr>
          <w:p w14:paraId="78B71865" w14:textId="77777777" w:rsidR="00792EC9" w:rsidRDefault="00792EC9" w:rsidP="00792EC9">
            <w:pPr>
              <w:rPr>
                <w:lang w:val="en-US"/>
              </w:rPr>
            </w:pPr>
          </w:p>
          <w:p w14:paraId="232FDA72" w14:textId="77777777" w:rsidR="00792EC9" w:rsidRDefault="00792EC9" w:rsidP="00792EC9">
            <w:pPr>
              <w:rPr>
                <w:lang w:val="en-US"/>
              </w:rPr>
            </w:pPr>
          </w:p>
          <w:p w14:paraId="7DDC15B6" w14:textId="77777777" w:rsidR="00792EC9" w:rsidRDefault="00792EC9" w:rsidP="00792EC9">
            <w:pPr>
              <w:rPr>
                <w:lang w:val="en-US"/>
              </w:rPr>
            </w:pPr>
          </w:p>
        </w:tc>
        <w:tc>
          <w:tcPr>
            <w:tcW w:w="6799" w:type="dxa"/>
            <w:gridSpan w:val="4"/>
            <w:vAlign w:val="center"/>
          </w:tcPr>
          <w:p w14:paraId="7F39E033" w14:textId="77777777" w:rsidR="00792EC9" w:rsidRDefault="00792EC9" w:rsidP="00792EC9">
            <w:pPr>
              <w:rPr>
                <w:lang w:val="en-US"/>
              </w:rPr>
            </w:pPr>
          </w:p>
        </w:tc>
      </w:tr>
      <w:tr w:rsidR="00792EC9" w14:paraId="60A78C58" w14:textId="77777777" w:rsidTr="00792EC9">
        <w:trPr>
          <w:trHeight w:val="454"/>
        </w:trPr>
        <w:tc>
          <w:tcPr>
            <w:tcW w:w="2263" w:type="dxa"/>
            <w:shd w:val="clear" w:color="auto" w:fill="E7E6E6" w:themeFill="background2"/>
            <w:vAlign w:val="center"/>
          </w:tcPr>
          <w:p w14:paraId="3E1F6AB8" w14:textId="54289021" w:rsidR="00792EC9" w:rsidRPr="00792EC9" w:rsidRDefault="00792EC9" w:rsidP="00792EC9">
            <w:pPr>
              <w:widowControl w:val="0"/>
              <w:autoSpaceDE w:val="0"/>
              <w:autoSpaceDN w:val="0"/>
              <w:spacing w:line="243" w:lineRule="exact"/>
              <w:rPr>
                <w:rFonts w:ascii="Times New Roman"/>
                <w:color w:val="000000"/>
                <w:lang w:val="en-US"/>
              </w:rPr>
            </w:pPr>
            <w:r w:rsidRPr="00D83F36">
              <w:rPr>
                <w:rFonts w:ascii="Times New Roman"/>
                <w:color w:val="000000"/>
                <w:lang w:val="en-US"/>
              </w:rPr>
              <w:t>Date of delivery</w:t>
            </w:r>
          </w:p>
        </w:tc>
        <w:tc>
          <w:tcPr>
            <w:tcW w:w="1701" w:type="dxa"/>
            <w:vAlign w:val="center"/>
          </w:tcPr>
          <w:p w14:paraId="564DECCF" w14:textId="332E1250" w:rsidR="00792EC9" w:rsidRPr="00792EC9" w:rsidRDefault="00792EC9" w:rsidP="00792EC9">
            <w:pPr>
              <w:widowControl w:val="0"/>
              <w:autoSpaceDE w:val="0"/>
              <w:autoSpaceDN w:val="0"/>
              <w:spacing w:line="243" w:lineRule="exact"/>
              <w:rPr>
                <w:rFonts w:ascii="Times New Roman"/>
                <w:color w:val="000000"/>
                <w:lang w:val="en-US"/>
              </w:rPr>
            </w:pPr>
            <w:r w:rsidRPr="00D83F36">
              <w:rPr>
                <w:rFonts w:ascii="Times New Roman"/>
                <w:color w:val="000000"/>
                <w:lang w:val="en-US"/>
              </w:rPr>
              <w:t>Contractual</w:t>
            </w:r>
          </w:p>
        </w:tc>
        <w:tc>
          <w:tcPr>
            <w:tcW w:w="1701" w:type="dxa"/>
            <w:vAlign w:val="center"/>
          </w:tcPr>
          <w:p w14:paraId="0682A47C" w14:textId="77777777" w:rsidR="00792EC9" w:rsidRDefault="00792EC9" w:rsidP="00792EC9">
            <w:pPr>
              <w:spacing w:line="278" w:lineRule="auto"/>
              <w:rPr>
                <w:lang w:val="en-US"/>
              </w:rPr>
            </w:pPr>
          </w:p>
        </w:tc>
        <w:tc>
          <w:tcPr>
            <w:tcW w:w="1698" w:type="dxa"/>
            <w:vAlign w:val="center"/>
          </w:tcPr>
          <w:p w14:paraId="5CECD002" w14:textId="0981561E" w:rsidR="00792EC9" w:rsidRPr="00792EC9" w:rsidRDefault="00792EC9" w:rsidP="00792EC9">
            <w:pPr>
              <w:widowControl w:val="0"/>
              <w:autoSpaceDE w:val="0"/>
              <w:autoSpaceDN w:val="0"/>
              <w:spacing w:line="243" w:lineRule="exact"/>
              <w:rPr>
                <w:rFonts w:ascii="Times New Roman"/>
                <w:color w:val="000000"/>
                <w:lang w:val="en-US"/>
              </w:rPr>
            </w:pPr>
            <w:r w:rsidRPr="00D83F36">
              <w:rPr>
                <w:rFonts w:ascii="Times New Roman"/>
                <w:color w:val="000000"/>
                <w:lang w:val="en-US"/>
              </w:rPr>
              <w:t>Actual</w:t>
            </w:r>
          </w:p>
        </w:tc>
        <w:tc>
          <w:tcPr>
            <w:tcW w:w="1699" w:type="dxa"/>
            <w:vAlign w:val="center"/>
          </w:tcPr>
          <w:p w14:paraId="03F4C7F4" w14:textId="77777777" w:rsidR="00792EC9" w:rsidRDefault="00792EC9" w:rsidP="00792EC9">
            <w:pPr>
              <w:spacing w:line="278" w:lineRule="auto"/>
              <w:rPr>
                <w:lang w:val="en-US"/>
              </w:rPr>
            </w:pPr>
          </w:p>
        </w:tc>
      </w:tr>
      <w:tr w:rsidR="00792EC9" w:rsidRPr="00757177" w14:paraId="04F4DFB0" w14:textId="77777777" w:rsidTr="00792EC9">
        <w:trPr>
          <w:trHeight w:val="454"/>
        </w:trPr>
        <w:tc>
          <w:tcPr>
            <w:tcW w:w="2263" w:type="dxa"/>
            <w:shd w:val="clear" w:color="auto" w:fill="E7E6E6" w:themeFill="background2"/>
            <w:vAlign w:val="center"/>
          </w:tcPr>
          <w:p w14:paraId="77B34F1B" w14:textId="77777777" w:rsidR="00792EC9" w:rsidRPr="00D83F36" w:rsidRDefault="00792EC9" w:rsidP="00792EC9">
            <w:pPr>
              <w:widowControl w:val="0"/>
              <w:autoSpaceDE w:val="0"/>
              <w:autoSpaceDN w:val="0"/>
              <w:spacing w:before="178" w:line="243" w:lineRule="exact"/>
              <w:rPr>
                <w:rFonts w:ascii="Times New Roman"/>
                <w:color w:val="000000"/>
                <w:lang w:val="en-US"/>
              </w:rPr>
            </w:pPr>
            <w:r w:rsidRPr="00D83F36">
              <w:rPr>
                <w:rFonts w:ascii="Times New Roman"/>
                <w:color w:val="000000"/>
                <w:lang w:val="en-US"/>
              </w:rPr>
              <w:t>Version</w:t>
            </w:r>
          </w:p>
          <w:p w14:paraId="16BFE85C" w14:textId="77777777" w:rsidR="00792EC9" w:rsidRDefault="00792EC9" w:rsidP="00792EC9">
            <w:pPr>
              <w:rPr>
                <w:lang w:val="en-US"/>
              </w:rPr>
            </w:pPr>
          </w:p>
        </w:tc>
        <w:tc>
          <w:tcPr>
            <w:tcW w:w="6799" w:type="dxa"/>
            <w:gridSpan w:val="4"/>
            <w:vAlign w:val="center"/>
          </w:tcPr>
          <w:p w14:paraId="2C5999F0" w14:textId="77777777" w:rsidR="00792EC9" w:rsidRPr="00D83F36" w:rsidRDefault="00792EC9" w:rsidP="00792EC9">
            <w:pPr>
              <w:widowControl w:val="0"/>
              <w:autoSpaceDE w:val="0"/>
              <w:autoSpaceDN w:val="0"/>
              <w:spacing w:line="243" w:lineRule="exact"/>
              <w:rPr>
                <w:rFonts w:ascii="Times New Roman"/>
                <w:color w:val="000000"/>
                <w:lang w:val="en-US"/>
              </w:rPr>
            </w:pPr>
            <w:r w:rsidRPr="00D83F36">
              <w:rPr>
                <w:rFonts w:ascii="Times New Roman"/>
                <w:color w:val="000000"/>
                <w:lang w:val="en-US"/>
              </w:rPr>
              <w:t>2</w:t>
            </w:r>
            <w:r w:rsidRPr="00D83F36">
              <w:rPr>
                <w:rFonts w:ascii="Times New Roman"/>
                <w:color w:val="000000"/>
                <w:spacing w:val="51"/>
                <w:lang w:val="en-US"/>
              </w:rPr>
              <w:t xml:space="preserve"> </w:t>
            </w:r>
            <w:r w:rsidRPr="00D83F36">
              <w:rPr>
                <w:rFonts w:ascii="Times New Roman"/>
                <w:color w:val="000000"/>
                <w:lang w:val="en-US"/>
              </w:rPr>
              <w:t>digits</w:t>
            </w:r>
            <w:r w:rsidRPr="00D83F36">
              <w:rPr>
                <w:rFonts w:ascii="Times New Roman"/>
                <w:color w:val="000000"/>
                <w:spacing w:val="50"/>
                <w:lang w:val="en-US"/>
              </w:rPr>
              <w:t xml:space="preserve"> </w:t>
            </w:r>
            <w:r w:rsidRPr="00D83F36">
              <w:rPr>
                <w:rFonts w:ascii="Times New Roman"/>
                <w:color w:val="000000"/>
                <w:lang w:val="en-US"/>
              </w:rPr>
              <w:t>separated</w:t>
            </w:r>
            <w:r w:rsidRPr="00D83F36">
              <w:rPr>
                <w:rFonts w:ascii="Times New Roman"/>
                <w:color w:val="000000"/>
                <w:spacing w:val="50"/>
                <w:lang w:val="en-US"/>
              </w:rPr>
              <w:t xml:space="preserve"> </w:t>
            </w:r>
            <w:r w:rsidRPr="00D83F36">
              <w:rPr>
                <w:rFonts w:ascii="Times New Roman"/>
                <w:color w:val="000000"/>
                <w:lang w:val="en-US"/>
              </w:rPr>
              <w:t>by</w:t>
            </w:r>
            <w:r w:rsidRPr="00D83F36">
              <w:rPr>
                <w:rFonts w:ascii="Times New Roman"/>
                <w:color w:val="000000"/>
                <w:spacing w:val="53"/>
                <w:lang w:val="en-US"/>
              </w:rPr>
              <w:t xml:space="preserve"> </w:t>
            </w:r>
            <w:r w:rsidRPr="00D83F36">
              <w:rPr>
                <w:rFonts w:ascii="Times New Roman"/>
                <w:color w:val="000000"/>
                <w:lang w:val="en-US"/>
              </w:rPr>
              <w:t>a</w:t>
            </w:r>
            <w:r w:rsidRPr="00D83F36">
              <w:rPr>
                <w:rFonts w:ascii="Times New Roman"/>
                <w:color w:val="000000"/>
                <w:spacing w:val="50"/>
                <w:lang w:val="en-US"/>
              </w:rPr>
              <w:t xml:space="preserve"> </w:t>
            </w:r>
            <w:r w:rsidRPr="00D83F36">
              <w:rPr>
                <w:rFonts w:ascii="Times New Roman"/>
                <w:color w:val="000000"/>
                <w:lang w:val="en-US"/>
              </w:rPr>
              <w:t>dot</w:t>
            </w:r>
            <w:r w:rsidRPr="00D83F36">
              <w:rPr>
                <w:rFonts w:ascii="Times New Roman"/>
                <w:color w:val="000000"/>
                <w:spacing w:val="50"/>
                <w:lang w:val="en-US"/>
              </w:rPr>
              <w:t xml:space="preserve"> </w:t>
            </w:r>
            <w:r w:rsidRPr="00D83F36">
              <w:rPr>
                <w:rFonts w:ascii="Times New Roman"/>
                <w:color w:val="000000"/>
                <w:lang w:val="en-US"/>
              </w:rPr>
              <w:t>(First</w:t>
            </w:r>
            <w:r w:rsidRPr="00D83F36">
              <w:rPr>
                <w:rFonts w:ascii="Times New Roman"/>
                <w:color w:val="000000"/>
                <w:spacing w:val="51"/>
                <w:lang w:val="en-US"/>
              </w:rPr>
              <w:t xml:space="preserve"> </w:t>
            </w:r>
            <w:r w:rsidRPr="00D83F36">
              <w:rPr>
                <w:rFonts w:ascii="Times New Roman"/>
                <w:color w:val="000000"/>
                <w:lang w:val="en-US"/>
              </w:rPr>
              <w:t>digit</w:t>
            </w:r>
            <w:r w:rsidRPr="00D83F36">
              <w:rPr>
                <w:rFonts w:ascii="Times New Roman"/>
                <w:color w:val="000000"/>
                <w:spacing w:val="50"/>
                <w:lang w:val="en-US"/>
              </w:rPr>
              <w:t xml:space="preserve"> </w:t>
            </w:r>
            <w:r w:rsidRPr="00D83F36">
              <w:rPr>
                <w:rFonts w:ascii="Times New Roman"/>
                <w:color w:val="000000"/>
                <w:lang w:val="en-US"/>
              </w:rPr>
              <w:t>is</w:t>
            </w:r>
            <w:r w:rsidRPr="00D83F36">
              <w:rPr>
                <w:rFonts w:ascii="Times New Roman"/>
                <w:color w:val="000000"/>
                <w:spacing w:val="50"/>
                <w:lang w:val="en-US"/>
              </w:rPr>
              <w:t xml:space="preserve"> </w:t>
            </w:r>
            <w:r w:rsidRPr="00D83F36">
              <w:rPr>
                <w:rFonts w:ascii="Times New Roman"/>
                <w:color w:val="000000"/>
                <w:lang w:val="en-US"/>
              </w:rPr>
              <w:t>0</w:t>
            </w:r>
            <w:r w:rsidRPr="00D83F36">
              <w:rPr>
                <w:rFonts w:ascii="Times New Roman"/>
                <w:color w:val="000000"/>
                <w:spacing w:val="51"/>
                <w:lang w:val="en-US"/>
              </w:rPr>
              <w:t xml:space="preserve"> </w:t>
            </w:r>
            <w:r w:rsidRPr="00D83F36">
              <w:rPr>
                <w:rFonts w:ascii="Times New Roman"/>
                <w:color w:val="000000"/>
                <w:lang w:val="en-US"/>
              </w:rPr>
              <w:t>for</w:t>
            </w:r>
            <w:r w:rsidRPr="00D83F36">
              <w:rPr>
                <w:rFonts w:ascii="Times New Roman"/>
                <w:color w:val="000000"/>
                <w:spacing w:val="50"/>
                <w:lang w:val="en-US"/>
              </w:rPr>
              <w:t xml:space="preserve"> </w:t>
            </w:r>
            <w:r w:rsidRPr="00D83F36">
              <w:rPr>
                <w:rFonts w:ascii="Times New Roman" w:hAnsi="Times New Roman" w:cs="Times New Roman"/>
                <w:color w:val="000000"/>
                <w:lang w:val="en-US"/>
              </w:rPr>
              <w:t>“draft”,</w:t>
            </w:r>
            <w:r w:rsidRPr="00D83F36">
              <w:rPr>
                <w:rFonts w:ascii="Times New Roman"/>
                <w:color w:val="000000"/>
                <w:spacing w:val="50"/>
                <w:lang w:val="en-US"/>
              </w:rPr>
              <w:t xml:space="preserve"> </w:t>
            </w:r>
            <w:r w:rsidRPr="00D83F36">
              <w:rPr>
                <w:rFonts w:ascii="Times New Roman"/>
                <w:color w:val="000000"/>
                <w:lang w:val="en-US"/>
              </w:rPr>
              <w:t>1</w:t>
            </w:r>
            <w:r w:rsidRPr="00D83F36">
              <w:rPr>
                <w:rFonts w:ascii="Times New Roman"/>
                <w:color w:val="000000"/>
                <w:spacing w:val="51"/>
                <w:lang w:val="en-US"/>
              </w:rPr>
              <w:t xml:space="preserve"> </w:t>
            </w:r>
            <w:r w:rsidRPr="00D83F36">
              <w:rPr>
                <w:rFonts w:ascii="Times New Roman"/>
                <w:color w:val="000000"/>
                <w:lang w:val="en-US"/>
              </w:rPr>
              <w:t>for</w:t>
            </w:r>
            <w:r w:rsidRPr="00D83F36">
              <w:rPr>
                <w:rFonts w:ascii="Times New Roman"/>
                <w:color w:val="000000"/>
                <w:spacing w:val="52"/>
                <w:lang w:val="en-US"/>
              </w:rPr>
              <w:t xml:space="preserve"> </w:t>
            </w:r>
            <w:r w:rsidRPr="00D83F36">
              <w:rPr>
                <w:rFonts w:ascii="Times New Roman" w:hAnsi="Times New Roman" w:cs="Times New Roman"/>
                <w:color w:val="000000"/>
                <w:lang w:val="en-US"/>
              </w:rPr>
              <w:t>“project</w:t>
            </w:r>
          </w:p>
          <w:p w14:paraId="5B41C379" w14:textId="4FFA6604" w:rsidR="00792EC9" w:rsidRPr="00792EC9" w:rsidRDefault="00792EC9" w:rsidP="00792EC9">
            <w:pPr>
              <w:widowControl w:val="0"/>
              <w:autoSpaceDE w:val="0"/>
              <w:autoSpaceDN w:val="0"/>
              <w:spacing w:before="49" w:line="243" w:lineRule="exact"/>
              <w:rPr>
                <w:rFonts w:ascii="Times New Roman"/>
                <w:color w:val="000000"/>
                <w:lang w:val="en-US"/>
              </w:rPr>
            </w:pPr>
            <w:r w:rsidRPr="00D83F36">
              <w:rPr>
                <w:rFonts w:ascii="Times New Roman" w:hAnsi="Times New Roman" w:cs="Times New Roman"/>
                <w:color w:val="000000"/>
                <w:lang w:val="en-US"/>
              </w:rPr>
              <w:t>approved”,</w:t>
            </w:r>
            <w:r w:rsidRPr="00D83F36">
              <w:rPr>
                <w:rFonts w:ascii="Times New Roman"/>
                <w:color w:val="000000"/>
                <w:lang w:val="en-US"/>
              </w:rPr>
              <w:t xml:space="preserve"> 2</w:t>
            </w:r>
            <w:r w:rsidRPr="00D83F36">
              <w:rPr>
                <w:rFonts w:ascii="Times New Roman"/>
                <w:color w:val="000000"/>
                <w:spacing w:val="-1"/>
                <w:lang w:val="en-US"/>
              </w:rPr>
              <w:t xml:space="preserve"> </w:t>
            </w:r>
            <w:r w:rsidRPr="00D83F36">
              <w:rPr>
                <w:rFonts w:ascii="Times New Roman"/>
                <w:color w:val="000000"/>
                <w:lang w:val="en-US"/>
              </w:rPr>
              <w:t xml:space="preserve">for </w:t>
            </w:r>
            <w:r w:rsidRPr="00D83F36">
              <w:rPr>
                <w:rFonts w:ascii="Times New Roman" w:hAnsi="Times New Roman" w:cs="Times New Roman"/>
                <w:color w:val="000000"/>
                <w:lang w:val="en-US"/>
              </w:rPr>
              <w:t>“further</w:t>
            </w:r>
            <w:r w:rsidRPr="00D83F36">
              <w:rPr>
                <w:rFonts w:ascii="Times New Roman"/>
                <w:color w:val="000000"/>
                <w:lang w:val="en-US"/>
              </w:rPr>
              <w:t xml:space="preserve"> </w:t>
            </w:r>
            <w:r w:rsidRPr="00D83F36">
              <w:rPr>
                <w:rFonts w:ascii="Times New Roman" w:hAnsi="Times New Roman" w:cs="Times New Roman"/>
                <w:color w:val="000000"/>
                <w:lang w:val="en-US"/>
              </w:rPr>
              <w:t>revisions”</w:t>
            </w:r>
            <w:r>
              <w:rPr>
                <w:rFonts w:ascii="Times New Roman"/>
                <w:color w:val="000000"/>
                <w:lang w:val="en-US"/>
              </w:rPr>
              <w:t xml:space="preserve"> </w:t>
            </w:r>
            <w:proofErr w:type="gramStart"/>
            <w:r>
              <w:rPr>
                <w:rFonts w:ascii="Times New Roman"/>
                <w:color w:val="000000"/>
                <w:lang w:val="en-US"/>
              </w:rPr>
              <w:t>e.g.</w:t>
            </w:r>
            <w:proofErr w:type="gramEnd"/>
            <w:r>
              <w:rPr>
                <w:rFonts w:ascii="Times New Roman"/>
                <w:color w:val="000000"/>
                <w:lang w:val="en-US"/>
              </w:rPr>
              <w:t xml:space="preserve"> if</w:t>
            </w:r>
            <w:r w:rsidRPr="00D83F36">
              <w:rPr>
                <w:rFonts w:ascii="Times New Roman"/>
                <w:color w:val="000000"/>
                <w:lang w:val="en-US"/>
              </w:rPr>
              <w:t xml:space="preserve"> </w:t>
            </w:r>
            <w:r>
              <w:rPr>
                <w:rFonts w:ascii="Times New Roman"/>
                <w:color w:val="000000"/>
                <w:lang w:val="en-US"/>
              </w:rPr>
              <w:t>PRIMA Office</w:t>
            </w:r>
            <w:r w:rsidRPr="00D83F36">
              <w:rPr>
                <w:rFonts w:ascii="Times New Roman"/>
                <w:color w:val="000000"/>
                <w:spacing w:val="-1"/>
                <w:lang w:val="en-US"/>
              </w:rPr>
              <w:t xml:space="preserve"> </w:t>
            </w:r>
            <w:r w:rsidRPr="00D83F36">
              <w:rPr>
                <w:rFonts w:ascii="Times New Roman"/>
                <w:color w:val="000000"/>
                <w:lang w:val="en-US"/>
              </w:rPr>
              <w:t>rejected version 1)</w:t>
            </w:r>
          </w:p>
        </w:tc>
      </w:tr>
      <w:tr w:rsidR="00792EC9" w14:paraId="762DDFC5" w14:textId="77777777" w:rsidTr="00792EC9">
        <w:trPr>
          <w:trHeight w:val="454"/>
        </w:trPr>
        <w:tc>
          <w:tcPr>
            <w:tcW w:w="2263" w:type="dxa"/>
            <w:shd w:val="clear" w:color="auto" w:fill="E7E6E6" w:themeFill="background2"/>
            <w:vAlign w:val="center"/>
          </w:tcPr>
          <w:p w14:paraId="390E9C76" w14:textId="2F32EEA8" w:rsidR="00792EC9" w:rsidRPr="00792EC9" w:rsidRDefault="00792EC9" w:rsidP="00792EC9">
            <w:pPr>
              <w:widowControl w:val="0"/>
              <w:autoSpaceDE w:val="0"/>
              <w:autoSpaceDN w:val="0"/>
              <w:spacing w:line="243" w:lineRule="exact"/>
              <w:rPr>
                <w:rFonts w:ascii="Times New Roman"/>
                <w:color w:val="000000"/>
                <w:lang w:val="en-US"/>
              </w:rPr>
            </w:pPr>
            <w:r w:rsidRPr="00D83F36">
              <w:rPr>
                <w:rFonts w:ascii="Times New Roman"/>
                <w:color w:val="000000"/>
                <w:lang w:val="en-US"/>
              </w:rPr>
              <w:t>Total number</w:t>
            </w:r>
            <w:r w:rsidRPr="00D83F36">
              <w:rPr>
                <w:rFonts w:ascii="Times New Roman"/>
                <w:color w:val="000000"/>
                <w:spacing w:val="1"/>
                <w:lang w:val="en-US"/>
              </w:rPr>
              <w:t xml:space="preserve"> </w:t>
            </w:r>
            <w:r w:rsidRPr="00D83F36">
              <w:rPr>
                <w:rFonts w:ascii="Times New Roman"/>
                <w:color w:val="000000"/>
                <w:lang w:val="en-US"/>
              </w:rPr>
              <w:t>of</w:t>
            </w:r>
            <w:r w:rsidRPr="00D83F36">
              <w:rPr>
                <w:rFonts w:ascii="Times New Roman"/>
                <w:color w:val="000000"/>
                <w:spacing w:val="-1"/>
                <w:lang w:val="en-US"/>
              </w:rPr>
              <w:t xml:space="preserve"> </w:t>
            </w:r>
            <w:r w:rsidRPr="00D83F36">
              <w:rPr>
                <w:rFonts w:ascii="Times New Roman"/>
                <w:color w:val="000000"/>
                <w:lang w:val="en-US"/>
              </w:rPr>
              <w:t>pages</w:t>
            </w:r>
          </w:p>
        </w:tc>
        <w:tc>
          <w:tcPr>
            <w:tcW w:w="6799" w:type="dxa"/>
            <w:gridSpan w:val="4"/>
            <w:vAlign w:val="center"/>
          </w:tcPr>
          <w:p w14:paraId="00952EB7" w14:textId="395D5917" w:rsidR="00792EC9" w:rsidRDefault="007D45C7" w:rsidP="00792EC9">
            <w:pPr>
              <w:rPr>
                <w:lang w:val="en-US"/>
              </w:rPr>
            </w:pPr>
            <w:r>
              <w:rPr>
                <w:lang w:val="en-US"/>
              </w:rPr>
              <w:t>12</w:t>
            </w:r>
          </w:p>
        </w:tc>
      </w:tr>
      <w:tr w:rsidR="00792EC9" w14:paraId="7AF367E6" w14:textId="77777777" w:rsidTr="00792EC9">
        <w:trPr>
          <w:trHeight w:val="454"/>
        </w:trPr>
        <w:tc>
          <w:tcPr>
            <w:tcW w:w="2263" w:type="dxa"/>
            <w:shd w:val="clear" w:color="auto" w:fill="E7E6E6" w:themeFill="background2"/>
            <w:vAlign w:val="center"/>
          </w:tcPr>
          <w:p w14:paraId="58EE78BC" w14:textId="4AFEE20D" w:rsidR="00792EC9" w:rsidRPr="00792EC9" w:rsidRDefault="00792EC9" w:rsidP="00792EC9">
            <w:pPr>
              <w:widowControl w:val="0"/>
              <w:autoSpaceDE w:val="0"/>
              <w:autoSpaceDN w:val="0"/>
              <w:spacing w:before="178" w:line="243" w:lineRule="exact"/>
              <w:rPr>
                <w:rFonts w:ascii="Times New Roman"/>
                <w:color w:val="000000"/>
                <w:lang w:val="en-US"/>
              </w:rPr>
            </w:pPr>
            <w:r w:rsidRPr="00D83F36">
              <w:rPr>
                <w:rFonts w:ascii="Times New Roman"/>
                <w:color w:val="000000"/>
                <w:lang w:val="en-US"/>
              </w:rPr>
              <w:t>Keywords</w:t>
            </w:r>
          </w:p>
        </w:tc>
        <w:tc>
          <w:tcPr>
            <w:tcW w:w="6799" w:type="dxa"/>
            <w:gridSpan w:val="4"/>
            <w:vAlign w:val="center"/>
          </w:tcPr>
          <w:p w14:paraId="4F9AA687" w14:textId="77777777" w:rsidR="00792EC9" w:rsidRDefault="00792EC9" w:rsidP="00792EC9">
            <w:pPr>
              <w:rPr>
                <w:lang w:val="en-US"/>
              </w:rPr>
            </w:pPr>
          </w:p>
        </w:tc>
      </w:tr>
    </w:tbl>
    <w:p w14:paraId="32DD7092" w14:textId="77777777" w:rsidR="004D4B23" w:rsidRDefault="004D4B23" w:rsidP="00792EC9">
      <w:pPr>
        <w:widowControl w:val="0"/>
        <w:autoSpaceDE w:val="0"/>
        <w:autoSpaceDN w:val="0"/>
        <w:spacing w:after="0" w:line="310" w:lineRule="exact"/>
        <w:rPr>
          <w:rFonts w:ascii="Times New Roman"/>
          <w:b/>
          <w:color w:val="000000"/>
          <w:sz w:val="28"/>
          <w:lang w:val="en-US"/>
        </w:rPr>
        <w:sectPr w:rsidR="004D4B23" w:rsidSect="00B2038A">
          <w:headerReference w:type="default" r:id="rId14"/>
          <w:footerReference w:type="even" r:id="rId15"/>
          <w:footerReference w:type="default" r:id="rId16"/>
          <w:pgSz w:w="11906" w:h="16838"/>
          <w:pgMar w:top="1417" w:right="1417" w:bottom="1134" w:left="1417" w:header="709" w:footer="708" w:gutter="0"/>
          <w:cols w:space="708"/>
          <w:docGrid w:linePitch="360"/>
        </w:sectPr>
      </w:pPr>
    </w:p>
    <w:p w14:paraId="0D916F3B" w14:textId="72D5ED53" w:rsidR="00B2038A" w:rsidRPr="00592EC7" w:rsidRDefault="00D13E96" w:rsidP="00792EC9">
      <w:pPr>
        <w:widowControl w:val="0"/>
        <w:autoSpaceDE w:val="0"/>
        <w:autoSpaceDN w:val="0"/>
        <w:spacing w:after="0" w:line="310" w:lineRule="exact"/>
        <w:rPr>
          <w:rFonts w:asciiTheme="majorBidi" w:hAnsiTheme="majorBidi" w:cstheme="majorBidi"/>
          <w:b/>
          <w:color w:val="000000"/>
          <w:sz w:val="28"/>
          <w:u w:val="single"/>
          <w:lang w:val="en-US"/>
        </w:rPr>
      </w:pPr>
      <w:r w:rsidRPr="00592EC7">
        <w:rPr>
          <w:rFonts w:asciiTheme="majorBidi" w:hAnsiTheme="majorBidi" w:cstheme="majorBidi"/>
          <w:b/>
          <w:color w:val="000000"/>
          <w:sz w:val="28"/>
          <w:u w:val="single"/>
          <w:lang w:val="en-US"/>
        </w:rPr>
        <w:t>Homepage</w:t>
      </w:r>
    </w:p>
    <w:p w14:paraId="0D94174B" w14:textId="77777777" w:rsidR="00792EC9" w:rsidRPr="00792EC9" w:rsidRDefault="00792EC9" w:rsidP="00792EC9">
      <w:pPr>
        <w:widowControl w:val="0"/>
        <w:autoSpaceDE w:val="0"/>
        <w:autoSpaceDN w:val="0"/>
        <w:spacing w:after="0" w:line="310" w:lineRule="exact"/>
        <w:rPr>
          <w:rFonts w:ascii="Times New Roman"/>
          <w:b/>
          <w:color w:val="000000"/>
          <w:sz w:val="28"/>
          <w:lang w:val="en-US"/>
        </w:rPr>
      </w:pPr>
    </w:p>
    <w:p w14:paraId="5F5A4527" w14:textId="62801D35" w:rsidR="00390EC5" w:rsidRPr="00390EC5" w:rsidRDefault="00390EC5" w:rsidP="00792EC9">
      <w:pPr>
        <w:widowControl w:val="0"/>
        <w:autoSpaceDE w:val="0"/>
        <w:autoSpaceDN w:val="0"/>
        <w:spacing w:after="0" w:line="266" w:lineRule="exact"/>
        <w:rPr>
          <w:rFonts w:asciiTheme="majorBidi" w:hAnsiTheme="majorBidi" w:cstheme="majorBidi"/>
          <w:color w:val="000000"/>
          <w:sz w:val="24"/>
          <w:lang w:val="en-US"/>
        </w:rPr>
      </w:pPr>
      <w:r w:rsidRPr="00390EC5">
        <w:rPr>
          <w:rFonts w:asciiTheme="majorBidi" w:hAnsiTheme="majorBidi" w:cstheme="majorBidi"/>
          <w:color w:val="000000"/>
          <w:sz w:val="24"/>
          <w:lang w:val="en-US"/>
        </w:rPr>
        <w:t>[Banner 1]</w:t>
      </w:r>
    </w:p>
    <w:p w14:paraId="179F9CB3" w14:textId="66DA4A1E" w:rsidR="00792EC9" w:rsidRPr="00B12936" w:rsidRDefault="008D785E" w:rsidP="00792EC9">
      <w:pPr>
        <w:widowControl w:val="0"/>
        <w:autoSpaceDE w:val="0"/>
        <w:autoSpaceDN w:val="0"/>
        <w:spacing w:after="0" w:line="266" w:lineRule="exact"/>
        <w:rPr>
          <w:rFonts w:asciiTheme="majorBidi" w:hAnsiTheme="majorBidi" w:cstheme="majorBidi"/>
          <w:b/>
          <w:bCs/>
          <w:color w:val="000000"/>
          <w:sz w:val="24"/>
          <w:lang w:val="en-US"/>
        </w:rPr>
      </w:pPr>
      <w:r w:rsidRPr="00B12936">
        <w:rPr>
          <w:rFonts w:asciiTheme="majorBidi" w:hAnsiTheme="majorBidi" w:cstheme="majorBidi"/>
          <w:b/>
          <w:bCs/>
          <w:color w:val="000000"/>
          <w:sz w:val="24"/>
          <w:lang w:val="en-US"/>
        </w:rPr>
        <w:t xml:space="preserve">Boosting Local Urban Markets in the </w:t>
      </w:r>
      <w:r w:rsidR="00B56046" w:rsidRPr="00B12936">
        <w:rPr>
          <w:rFonts w:asciiTheme="majorBidi" w:hAnsiTheme="majorBidi" w:cstheme="majorBidi"/>
          <w:b/>
          <w:bCs/>
          <w:color w:val="000000"/>
          <w:sz w:val="24"/>
          <w:lang w:val="en-US"/>
        </w:rPr>
        <w:t>Mediterranean</w:t>
      </w:r>
    </w:p>
    <w:p w14:paraId="6142AEA0" w14:textId="77777777" w:rsidR="008D785E" w:rsidRPr="008E0350" w:rsidRDefault="008D785E" w:rsidP="00792EC9">
      <w:pPr>
        <w:widowControl w:val="0"/>
        <w:autoSpaceDE w:val="0"/>
        <w:autoSpaceDN w:val="0"/>
        <w:spacing w:after="0" w:line="266" w:lineRule="exact"/>
        <w:rPr>
          <w:rFonts w:asciiTheme="majorBidi" w:hAnsiTheme="majorBidi" w:cstheme="majorBidi"/>
          <w:color w:val="000000"/>
          <w:sz w:val="24"/>
          <w:lang w:val="en-US"/>
        </w:rPr>
      </w:pPr>
    </w:p>
    <w:p w14:paraId="5C07F41F" w14:textId="42A212E0" w:rsidR="008D785E" w:rsidRDefault="008D785E" w:rsidP="00792EC9">
      <w:pPr>
        <w:widowControl w:val="0"/>
        <w:autoSpaceDE w:val="0"/>
        <w:autoSpaceDN w:val="0"/>
        <w:spacing w:after="0" w:line="266" w:lineRule="exact"/>
        <w:rPr>
          <w:rFonts w:asciiTheme="majorBidi" w:hAnsiTheme="majorBidi" w:cstheme="majorBidi"/>
          <w:color w:val="000000"/>
          <w:sz w:val="24"/>
          <w:lang w:val="en-US"/>
        </w:rPr>
      </w:pPr>
      <w:r w:rsidRPr="008E0350">
        <w:rPr>
          <w:rFonts w:asciiTheme="majorBidi" w:hAnsiTheme="majorBidi" w:cstheme="majorBidi"/>
          <w:color w:val="000000"/>
          <w:sz w:val="24"/>
          <w:lang w:val="en-US"/>
        </w:rPr>
        <w:t>BLUMI-Med is an international research project which investigates the sustain</w:t>
      </w:r>
      <w:r w:rsidR="008857AB" w:rsidRPr="008E0350">
        <w:rPr>
          <w:rFonts w:asciiTheme="majorBidi" w:hAnsiTheme="majorBidi" w:cstheme="majorBidi"/>
          <w:color w:val="000000"/>
          <w:sz w:val="24"/>
          <w:lang w:val="en-US"/>
        </w:rPr>
        <w:t xml:space="preserve">ability of local urban and peri-urban markets in eight </w:t>
      </w:r>
      <w:r w:rsidR="00031A2A" w:rsidRPr="008E0350">
        <w:rPr>
          <w:rFonts w:asciiTheme="majorBidi" w:hAnsiTheme="majorBidi" w:cstheme="majorBidi"/>
          <w:color w:val="000000"/>
          <w:sz w:val="24"/>
          <w:lang w:val="en-US"/>
        </w:rPr>
        <w:t>Mediterranean</w:t>
      </w:r>
      <w:r w:rsidR="008857AB" w:rsidRPr="008E0350">
        <w:rPr>
          <w:rFonts w:asciiTheme="majorBidi" w:hAnsiTheme="majorBidi" w:cstheme="majorBidi"/>
          <w:color w:val="000000"/>
          <w:sz w:val="24"/>
          <w:lang w:val="en-US"/>
        </w:rPr>
        <w:t xml:space="preserve"> countries, covering 1</w:t>
      </w:r>
      <w:r w:rsidR="002665FE">
        <w:rPr>
          <w:rFonts w:asciiTheme="majorBidi" w:hAnsiTheme="majorBidi" w:cstheme="majorBidi"/>
          <w:color w:val="000000"/>
          <w:sz w:val="24"/>
          <w:lang w:val="en-US"/>
        </w:rPr>
        <w:t>5</w:t>
      </w:r>
      <w:r w:rsidR="008857AB" w:rsidRPr="008E0350">
        <w:rPr>
          <w:rFonts w:asciiTheme="majorBidi" w:hAnsiTheme="majorBidi" w:cstheme="majorBidi"/>
          <w:color w:val="000000"/>
          <w:sz w:val="24"/>
          <w:lang w:val="en-US"/>
        </w:rPr>
        <w:t xml:space="preserve"> cases in Algeria, Croatia, France, Jordan, Portugal, Spain, </w:t>
      </w:r>
      <w:r w:rsidR="00031A2A" w:rsidRPr="008E0350">
        <w:rPr>
          <w:rFonts w:asciiTheme="majorBidi" w:hAnsiTheme="majorBidi" w:cstheme="majorBidi"/>
          <w:color w:val="000000"/>
          <w:sz w:val="24"/>
          <w:lang w:val="en-US"/>
        </w:rPr>
        <w:t xml:space="preserve">Tunisia, and Turkey. It is funded by the European Union as part of the PRIMA </w:t>
      </w:r>
      <w:proofErr w:type="spellStart"/>
      <w:r w:rsidR="00031A2A" w:rsidRPr="008E0350">
        <w:rPr>
          <w:rFonts w:asciiTheme="majorBidi" w:hAnsiTheme="majorBidi" w:cstheme="majorBidi"/>
          <w:color w:val="000000"/>
          <w:sz w:val="24"/>
          <w:lang w:val="en-US"/>
        </w:rPr>
        <w:t>Programme</w:t>
      </w:r>
      <w:proofErr w:type="spellEnd"/>
      <w:r w:rsidR="00AD7478">
        <w:rPr>
          <w:rFonts w:asciiTheme="majorBidi" w:hAnsiTheme="majorBidi" w:cstheme="majorBidi"/>
          <w:color w:val="000000"/>
          <w:sz w:val="24"/>
          <w:lang w:val="en-US"/>
        </w:rPr>
        <w:t>.</w:t>
      </w:r>
    </w:p>
    <w:p w14:paraId="7C971DA7" w14:textId="77777777" w:rsidR="00390EC5" w:rsidRDefault="00390EC5" w:rsidP="00792EC9">
      <w:pPr>
        <w:widowControl w:val="0"/>
        <w:autoSpaceDE w:val="0"/>
        <w:autoSpaceDN w:val="0"/>
        <w:spacing w:after="0" w:line="266" w:lineRule="exact"/>
        <w:rPr>
          <w:rFonts w:asciiTheme="majorBidi" w:hAnsiTheme="majorBidi" w:cstheme="majorBidi"/>
          <w:color w:val="000000"/>
          <w:sz w:val="24"/>
          <w:lang w:val="en-US"/>
        </w:rPr>
      </w:pPr>
    </w:p>
    <w:p w14:paraId="5176B693" w14:textId="77777777" w:rsidR="008570F3" w:rsidRPr="00911825" w:rsidRDefault="00390EC5" w:rsidP="008570F3">
      <w:pPr>
        <w:widowControl w:val="0"/>
        <w:autoSpaceDE w:val="0"/>
        <w:autoSpaceDN w:val="0"/>
        <w:spacing w:after="0" w:line="266" w:lineRule="exact"/>
        <w:rPr>
          <w:rFonts w:asciiTheme="majorBidi" w:hAnsiTheme="majorBidi" w:cstheme="majorBidi"/>
          <w:color w:val="000000"/>
          <w:sz w:val="24"/>
          <w:highlight w:val="yellow"/>
          <w:lang w:val="en-US"/>
        </w:rPr>
      </w:pPr>
      <w:r w:rsidRPr="00911825">
        <w:rPr>
          <w:rFonts w:asciiTheme="majorBidi" w:hAnsiTheme="majorBidi" w:cstheme="majorBidi"/>
          <w:color w:val="000000"/>
          <w:sz w:val="24"/>
          <w:highlight w:val="yellow"/>
          <w:lang w:val="en-US"/>
        </w:rPr>
        <w:t xml:space="preserve">[Banner </w:t>
      </w:r>
      <w:r w:rsidRPr="00911825">
        <w:rPr>
          <w:rFonts w:asciiTheme="majorBidi" w:hAnsiTheme="majorBidi" w:cstheme="majorBidi"/>
          <w:color w:val="000000"/>
          <w:sz w:val="24"/>
          <w:highlight w:val="yellow"/>
          <w:lang w:val="en-US"/>
        </w:rPr>
        <w:t>2</w:t>
      </w:r>
      <w:r w:rsidRPr="00911825">
        <w:rPr>
          <w:rFonts w:asciiTheme="majorBidi" w:hAnsiTheme="majorBidi" w:cstheme="majorBidi"/>
          <w:color w:val="000000"/>
          <w:sz w:val="24"/>
          <w:highlight w:val="yellow"/>
          <w:lang w:val="en-US"/>
        </w:rPr>
        <w:t>]</w:t>
      </w:r>
    </w:p>
    <w:p w14:paraId="7C24C537" w14:textId="7A34AA50" w:rsidR="008570F3" w:rsidRPr="008570F3" w:rsidRDefault="008570F3" w:rsidP="008570F3">
      <w:pPr>
        <w:widowControl w:val="0"/>
        <w:autoSpaceDE w:val="0"/>
        <w:autoSpaceDN w:val="0"/>
        <w:spacing w:after="0" w:line="266" w:lineRule="exact"/>
        <w:rPr>
          <w:rFonts w:ascii="Times New Roman" w:eastAsia="Times New Roman" w:hAnsi="Times New Roman" w:cs="Times New Roman"/>
          <w:sz w:val="24"/>
          <w:szCs w:val="24"/>
          <w:highlight w:val="yellow"/>
          <w:lang w:val="en-US" w:eastAsia="en-US"/>
        </w:rPr>
      </w:pPr>
      <w:r w:rsidRPr="008570F3">
        <w:rPr>
          <w:rFonts w:ascii="Times New Roman" w:eastAsia="Times New Roman" w:hAnsi="Times New Roman" w:cs="Times New Roman"/>
          <w:b/>
          <w:bCs/>
          <w:sz w:val="24"/>
          <w:szCs w:val="24"/>
          <w:highlight w:val="yellow"/>
          <w:lang w:val="en-US" w:eastAsia="en-US"/>
        </w:rPr>
        <w:t>Understanding Mediterranean Food Markets</w:t>
      </w:r>
    </w:p>
    <w:p w14:paraId="29AEC9F1" w14:textId="77777777" w:rsidR="008570F3" w:rsidRPr="008570F3" w:rsidRDefault="008570F3" w:rsidP="008570F3">
      <w:pPr>
        <w:spacing w:before="100" w:beforeAutospacing="1" w:after="100" w:afterAutospacing="1" w:line="240" w:lineRule="auto"/>
        <w:rPr>
          <w:rFonts w:ascii="Times New Roman" w:eastAsia="Times New Roman" w:hAnsi="Times New Roman" w:cs="Times New Roman"/>
          <w:sz w:val="24"/>
          <w:szCs w:val="24"/>
          <w:highlight w:val="yellow"/>
          <w:lang w:val="en-US" w:eastAsia="en-US"/>
        </w:rPr>
      </w:pPr>
      <w:r w:rsidRPr="008570F3">
        <w:rPr>
          <w:rFonts w:ascii="Times New Roman" w:eastAsia="Times New Roman" w:hAnsi="Times New Roman" w:cs="Times New Roman"/>
          <w:sz w:val="24"/>
          <w:szCs w:val="24"/>
          <w:highlight w:val="yellow"/>
          <w:lang w:val="en-US" w:eastAsia="en-US"/>
        </w:rPr>
        <w:t>BLUMI-Med explores local urban and peri-urban food markets across the Mediterranean, assessing their environmental, economic, social, and governance dimensions to identify opportunities for more sustainable and resilient food systems.</w:t>
      </w:r>
    </w:p>
    <w:p w14:paraId="79437D2D" w14:textId="77777777" w:rsidR="008570F3" w:rsidRPr="00911825" w:rsidRDefault="00390EC5" w:rsidP="008570F3">
      <w:pPr>
        <w:widowControl w:val="0"/>
        <w:autoSpaceDE w:val="0"/>
        <w:autoSpaceDN w:val="0"/>
        <w:spacing w:after="0" w:line="266" w:lineRule="exact"/>
        <w:rPr>
          <w:rFonts w:asciiTheme="majorBidi" w:hAnsiTheme="majorBidi" w:cstheme="majorBidi"/>
          <w:color w:val="000000"/>
          <w:sz w:val="24"/>
          <w:highlight w:val="yellow"/>
          <w:lang w:val="en-US"/>
        </w:rPr>
      </w:pPr>
      <w:r w:rsidRPr="00911825">
        <w:rPr>
          <w:rFonts w:asciiTheme="majorBidi" w:hAnsiTheme="majorBidi" w:cstheme="majorBidi"/>
          <w:color w:val="000000"/>
          <w:sz w:val="24"/>
          <w:highlight w:val="yellow"/>
          <w:lang w:val="en-US"/>
        </w:rPr>
        <w:t xml:space="preserve">[Banner </w:t>
      </w:r>
      <w:r w:rsidRPr="00911825">
        <w:rPr>
          <w:rFonts w:asciiTheme="majorBidi" w:hAnsiTheme="majorBidi" w:cstheme="majorBidi"/>
          <w:color w:val="000000"/>
          <w:sz w:val="24"/>
          <w:highlight w:val="yellow"/>
          <w:lang w:val="en-US"/>
        </w:rPr>
        <w:t>3</w:t>
      </w:r>
      <w:r w:rsidRPr="00911825">
        <w:rPr>
          <w:rFonts w:asciiTheme="majorBidi" w:hAnsiTheme="majorBidi" w:cstheme="majorBidi"/>
          <w:color w:val="000000"/>
          <w:sz w:val="24"/>
          <w:highlight w:val="yellow"/>
          <w:lang w:val="en-US"/>
        </w:rPr>
        <w:t>]</w:t>
      </w:r>
    </w:p>
    <w:p w14:paraId="64EA1BAC" w14:textId="56258A9D" w:rsidR="008570F3" w:rsidRPr="008570F3" w:rsidRDefault="008570F3" w:rsidP="008570F3">
      <w:pPr>
        <w:widowControl w:val="0"/>
        <w:autoSpaceDE w:val="0"/>
        <w:autoSpaceDN w:val="0"/>
        <w:spacing w:after="0" w:line="266" w:lineRule="exact"/>
        <w:rPr>
          <w:rFonts w:ascii="Times New Roman" w:eastAsia="Times New Roman" w:hAnsi="Times New Roman" w:cs="Times New Roman"/>
          <w:sz w:val="24"/>
          <w:szCs w:val="24"/>
          <w:highlight w:val="yellow"/>
          <w:lang w:val="en-US" w:eastAsia="en-US"/>
        </w:rPr>
      </w:pPr>
      <w:r w:rsidRPr="008570F3">
        <w:rPr>
          <w:rFonts w:ascii="Times New Roman" w:eastAsia="Times New Roman" w:hAnsi="Times New Roman" w:cs="Times New Roman"/>
          <w:b/>
          <w:bCs/>
          <w:sz w:val="24"/>
          <w:szCs w:val="24"/>
          <w:highlight w:val="yellow"/>
          <w:lang w:val="en-US" w:eastAsia="en-US"/>
        </w:rPr>
        <w:t>From Research to Real-World Impact</w:t>
      </w:r>
    </w:p>
    <w:p w14:paraId="540FBF5F" w14:textId="206B79AF" w:rsidR="00390EC5" w:rsidRPr="008570F3" w:rsidRDefault="008570F3" w:rsidP="008570F3">
      <w:pPr>
        <w:spacing w:before="100" w:beforeAutospacing="1" w:after="100" w:afterAutospacing="1" w:line="240" w:lineRule="auto"/>
        <w:rPr>
          <w:rFonts w:ascii="Times New Roman" w:eastAsia="Times New Roman" w:hAnsi="Times New Roman" w:cs="Times New Roman"/>
          <w:sz w:val="24"/>
          <w:szCs w:val="24"/>
          <w:lang w:val="en-US" w:eastAsia="en-US"/>
        </w:rPr>
      </w:pPr>
      <w:r w:rsidRPr="008570F3">
        <w:rPr>
          <w:rFonts w:ascii="Times New Roman" w:eastAsia="Times New Roman" w:hAnsi="Times New Roman" w:cs="Times New Roman"/>
          <w:sz w:val="24"/>
          <w:szCs w:val="24"/>
          <w:highlight w:val="yellow"/>
          <w:lang w:val="en-US" w:eastAsia="en-US"/>
        </w:rPr>
        <w:t>Through scientific research, stakeholder collaboration, digital innovation, and policy recommendations, BLUMI-Med develops practical solutions that strengthen local food markets and support sustainable development across the Mediterranean.</w:t>
      </w:r>
    </w:p>
    <w:p w14:paraId="26EFB310" w14:textId="77777777" w:rsidR="00792EC9" w:rsidRPr="008E0350" w:rsidRDefault="00792EC9" w:rsidP="00792EC9">
      <w:pPr>
        <w:widowControl w:val="0"/>
        <w:autoSpaceDE w:val="0"/>
        <w:autoSpaceDN w:val="0"/>
        <w:spacing w:after="0" w:line="266" w:lineRule="exact"/>
        <w:rPr>
          <w:rFonts w:asciiTheme="majorBidi" w:hAnsiTheme="majorBidi" w:cstheme="majorBidi"/>
          <w:color w:val="000000"/>
          <w:sz w:val="24"/>
          <w:lang w:val="en-US"/>
        </w:rPr>
      </w:pPr>
    </w:p>
    <w:p w14:paraId="5694939D" w14:textId="11E9C1FA" w:rsidR="00792EC9" w:rsidRPr="008E0350" w:rsidRDefault="00031A2A">
      <w:pPr>
        <w:rPr>
          <w:rFonts w:asciiTheme="majorBidi" w:hAnsiTheme="majorBidi" w:cstheme="majorBidi"/>
          <w:b/>
          <w:bCs/>
          <w:lang w:val="en-GB"/>
        </w:rPr>
      </w:pPr>
      <w:r w:rsidRPr="008E0350">
        <w:rPr>
          <w:rFonts w:asciiTheme="majorBidi" w:hAnsiTheme="majorBidi" w:cstheme="majorBidi"/>
          <w:b/>
          <w:bCs/>
          <w:lang w:val="en-GB"/>
        </w:rPr>
        <w:t>CASE STUDIES</w:t>
      </w:r>
    </w:p>
    <w:p w14:paraId="12003B5F" w14:textId="2C4A9D97" w:rsidR="00031A2A" w:rsidRPr="008E0350" w:rsidRDefault="002F77B5">
      <w:pPr>
        <w:rPr>
          <w:rFonts w:asciiTheme="majorBidi" w:hAnsiTheme="majorBidi" w:cstheme="majorBidi"/>
          <w:lang w:val="en-GB"/>
        </w:rPr>
      </w:pPr>
      <w:r w:rsidRPr="008E0350">
        <w:rPr>
          <w:rFonts w:asciiTheme="majorBidi" w:hAnsiTheme="majorBidi" w:cstheme="majorBidi"/>
          <w:lang w:val="en-GB"/>
        </w:rPr>
        <w:t>1</w:t>
      </w:r>
      <w:r w:rsidR="00D70796">
        <w:rPr>
          <w:rFonts w:asciiTheme="majorBidi" w:hAnsiTheme="majorBidi" w:cstheme="majorBidi"/>
          <w:lang w:val="en-GB"/>
        </w:rPr>
        <w:t>6</w:t>
      </w:r>
    </w:p>
    <w:p w14:paraId="74BF42F1" w14:textId="77777777" w:rsidR="000C1382" w:rsidRPr="008E0350" w:rsidRDefault="000C1382">
      <w:pPr>
        <w:rPr>
          <w:rFonts w:asciiTheme="majorBidi" w:hAnsiTheme="majorBidi" w:cstheme="majorBidi"/>
          <w:lang w:val="en-GB"/>
        </w:rPr>
      </w:pPr>
    </w:p>
    <w:p w14:paraId="63144EC5" w14:textId="2EE099A0" w:rsidR="000C1382" w:rsidRPr="008E0350" w:rsidRDefault="00196484">
      <w:pPr>
        <w:rPr>
          <w:rFonts w:asciiTheme="majorBidi" w:hAnsiTheme="majorBidi" w:cstheme="majorBidi"/>
          <w:b/>
          <w:bCs/>
          <w:lang w:val="en-GB"/>
        </w:rPr>
      </w:pPr>
      <w:r w:rsidRPr="008E0350">
        <w:rPr>
          <w:rFonts w:asciiTheme="majorBidi" w:hAnsiTheme="majorBidi" w:cstheme="majorBidi"/>
          <w:b/>
          <w:bCs/>
          <w:lang w:val="en-GB"/>
        </w:rPr>
        <w:t>COUNTRIES</w:t>
      </w:r>
    </w:p>
    <w:p w14:paraId="348DC4C6" w14:textId="5BB030E1" w:rsidR="00196484" w:rsidRPr="008E0350" w:rsidRDefault="001C3789">
      <w:pPr>
        <w:rPr>
          <w:rFonts w:asciiTheme="majorBidi" w:hAnsiTheme="majorBidi" w:cstheme="majorBidi"/>
          <w:lang w:val="en-GB"/>
        </w:rPr>
      </w:pPr>
      <w:r w:rsidRPr="008E0350">
        <w:rPr>
          <w:rFonts w:asciiTheme="majorBidi" w:hAnsiTheme="majorBidi" w:cstheme="majorBidi"/>
          <w:lang w:val="en-GB"/>
        </w:rPr>
        <w:t>8</w:t>
      </w:r>
    </w:p>
    <w:p w14:paraId="730444BC" w14:textId="77777777" w:rsidR="00196484" w:rsidRPr="008E0350" w:rsidRDefault="00196484">
      <w:pPr>
        <w:rPr>
          <w:rFonts w:asciiTheme="majorBidi" w:hAnsiTheme="majorBidi" w:cstheme="majorBidi"/>
          <w:lang w:val="en-GB"/>
        </w:rPr>
      </w:pPr>
    </w:p>
    <w:p w14:paraId="44C5F049" w14:textId="086EAC74" w:rsidR="00196484" w:rsidRPr="008E0350" w:rsidRDefault="00196484">
      <w:pPr>
        <w:rPr>
          <w:rFonts w:asciiTheme="majorBidi" w:hAnsiTheme="majorBidi" w:cstheme="majorBidi"/>
          <w:b/>
          <w:bCs/>
          <w:lang w:val="en-GB"/>
        </w:rPr>
      </w:pPr>
      <w:r w:rsidRPr="008E0350">
        <w:rPr>
          <w:rFonts w:asciiTheme="majorBidi" w:hAnsiTheme="majorBidi" w:cstheme="majorBidi"/>
          <w:b/>
          <w:bCs/>
          <w:lang w:val="en-GB"/>
        </w:rPr>
        <w:t>PARTNERS</w:t>
      </w:r>
    </w:p>
    <w:p w14:paraId="41244867" w14:textId="51BBA8B3" w:rsidR="00196484" w:rsidRPr="008E0350" w:rsidRDefault="004F4580">
      <w:pPr>
        <w:rPr>
          <w:rFonts w:asciiTheme="majorBidi" w:hAnsiTheme="majorBidi" w:cstheme="majorBidi"/>
          <w:lang w:val="en-GB"/>
        </w:rPr>
      </w:pPr>
      <w:r w:rsidRPr="008E0350">
        <w:rPr>
          <w:rFonts w:asciiTheme="majorBidi" w:hAnsiTheme="majorBidi" w:cstheme="majorBidi"/>
          <w:lang w:val="en-GB"/>
        </w:rPr>
        <w:t>1</w:t>
      </w:r>
      <w:r w:rsidR="007945F7">
        <w:rPr>
          <w:rFonts w:asciiTheme="majorBidi" w:hAnsiTheme="majorBidi" w:cstheme="majorBidi"/>
          <w:lang w:val="en-GB"/>
        </w:rPr>
        <w:t>4</w:t>
      </w:r>
    </w:p>
    <w:p w14:paraId="5E3D7319" w14:textId="77777777" w:rsidR="00B7301B" w:rsidRPr="008E0350" w:rsidRDefault="00B7301B">
      <w:pPr>
        <w:rPr>
          <w:rFonts w:asciiTheme="majorBidi" w:hAnsiTheme="majorBidi" w:cstheme="majorBidi"/>
          <w:lang w:val="en-GB"/>
        </w:rPr>
      </w:pPr>
    </w:p>
    <w:p w14:paraId="70E39954" w14:textId="2A502D27" w:rsidR="0052341A" w:rsidRPr="0007472C" w:rsidRDefault="0052341A" w:rsidP="0052341A">
      <w:pPr>
        <w:rPr>
          <w:rFonts w:asciiTheme="majorBidi" w:hAnsiTheme="majorBidi" w:cstheme="majorBidi"/>
          <w:b/>
          <w:bCs/>
          <w:sz w:val="24"/>
          <w:szCs w:val="24"/>
          <w:lang w:val="en-GB"/>
        </w:rPr>
      </w:pPr>
      <w:r w:rsidRPr="0007472C">
        <w:rPr>
          <w:rFonts w:asciiTheme="majorBidi" w:hAnsiTheme="majorBidi" w:cstheme="majorBidi"/>
          <w:b/>
          <w:bCs/>
          <w:sz w:val="24"/>
          <w:szCs w:val="24"/>
          <w:lang w:val="en-GB"/>
        </w:rPr>
        <w:t xml:space="preserve">Our mission is to </w:t>
      </w:r>
      <w:r w:rsidR="00AF4D6B" w:rsidRPr="0007472C">
        <w:rPr>
          <w:rFonts w:asciiTheme="majorBidi" w:hAnsiTheme="majorBidi" w:cstheme="majorBidi"/>
          <w:b/>
          <w:bCs/>
          <w:sz w:val="24"/>
          <w:szCs w:val="24"/>
          <w:lang w:val="en-GB"/>
        </w:rPr>
        <w:t xml:space="preserve">strengthen </w:t>
      </w:r>
      <w:r w:rsidR="00812B3D" w:rsidRPr="0007472C">
        <w:rPr>
          <w:rFonts w:asciiTheme="majorBidi" w:hAnsiTheme="majorBidi" w:cstheme="majorBidi"/>
          <w:b/>
          <w:bCs/>
          <w:sz w:val="24"/>
          <w:szCs w:val="24"/>
          <w:lang w:val="en-GB"/>
        </w:rPr>
        <w:t xml:space="preserve">the sustainability </w:t>
      </w:r>
      <w:r w:rsidR="00B12936" w:rsidRPr="0007472C">
        <w:rPr>
          <w:rFonts w:asciiTheme="majorBidi" w:hAnsiTheme="majorBidi" w:cstheme="majorBidi"/>
          <w:b/>
          <w:bCs/>
          <w:sz w:val="24"/>
          <w:szCs w:val="24"/>
          <w:lang w:val="en-GB"/>
        </w:rPr>
        <w:t>of Mediterranean</w:t>
      </w:r>
      <w:r w:rsidRPr="0007472C">
        <w:rPr>
          <w:rFonts w:asciiTheme="majorBidi" w:hAnsiTheme="majorBidi" w:cstheme="majorBidi"/>
          <w:b/>
          <w:bCs/>
          <w:sz w:val="24"/>
          <w:szCs w:val="24"/>
          <w:lang w:val="en-GB"/>
        </w:rPr>
        <w:t xml:space="preserve"> food market</w:t>
      </w:r>
      <w:r w:rsidR="00812B3D" w:rsidRPr="0007472C">
        <w:rPr>
          <w:rFonts w:asciiTheme="majorBidi" w:hAnsiTheme="majorBidi" w:cstheme="majorBidi"/>
          <w:b/>
          <w:bCs/>
          <w:sz w:val="24"/>
          <w:szCs w:val="24"/>
          <w:lang w:val="en-GB"/>
        </w:rPr>
        <w:t>s</w:t>
      </w:r>
      <w:r w:rsidRPr="0007472C">
        <w:rPr>
          <w:rFonts w:asciiTheme="majorBidi" w:hAnsiTheme="majorBidi" w:cstheme="majorBidi"/>
          <w:b/>
          <w:bCs/>
          <w:sz w:val="24"/>
          <w:szCs w:val="24"/>
          <w:lang w:val="en-GB"/>
        </w:rPr>
        <w:t>.</w:t>
      </w:r>
    </w:p>
    <w:p w14:paraId="4CB9C033" w14:textId="11FB3C9C" w:rsidR="00792EC9" w:rsidRPr="0007472C" w:rsidRDefault="0052341A" w:rsidP="0052341A">
      <w:pPr>
        <w:rPr>
          <w:rFonts w:asciiTheme="majorBidi" w:hAnsiTheme="majorBidi" w:cstheme="majorBidi"/>
          <w:sz w:val="24"/>
          <w:szCs w:val="24"/>
          <w:lang w:val="en-GB"/>
        </w:rPr>
      </w:pPr>
      <w:r w:rsidRPr="0007472C">
        <w:rPr>
          <w:rFonts w:asciiTheme="majorBidi" w:hAnsiTheme="majorBidi" w:cstheme="majorBidi"/>
          <w:sz w:val="24"/>
          <w:szCs w:val="24"/>
          <w:lang w:val="en-GB"/>
        </w:rPr>
        <w:t>BLUMI-Med addresses the critical challenges of urban food markets across the Mediterranean basin. Through rigorous research and policy innovation, we aim to revitalize local food hubs, ensuring they are economically viable, socially inclusive, and environmentally sustainable.</w:t>
      </w:r>
    </w:p>
    <w:p w14:paraId="286A3CFE" w14:textId="77777777" w:rsidR="00B948BA" w:rsidRPr="0007472C" w:rsidRDefault="00B948BA" w:rsidP="00B948BA">
      <w:pPr>
        <w:rPr>
          <w:rFonts w:asciiTheme="majorBidi" w:hAnsiTheme="majorBidi" w:cstheme="majorBidi"/>
          <w:sz w:val="24"/>
          <w:szCs w:val="24"/>
          <w:lang w:val="en-GB"/>
        </w:rPr>
      </w:pPr>
    </w:p>
    <w:p w14:paraId="2618AF69" w14:textId="60729FD3" w:rsidR="00B948BA" w:rsidRPr="0007472C" w:rsidRDefault="00B948BA" w:rsidP="00B948BA">
      <w:pPr>
        <w:rPr>
          <w:rFonts w:asciiTheme="majorBidi" w:hAnsiTheme="majorBidi" w:cstheme="majorBidi"/>
          <w:b/>
          <w:bCs/>
          <w:sz w:val="24"/>
          <w:szCs w:val="24"/>
          <w:lang w:val="en-GB"/>
        </w:rPr>
      </w:pPr>
      <w:r w:rsidRPr="0007472C">
        <w:rPr>
          <w:rFonts w:asciiTheme="majorBidi" w:hAnsiTheme="majorBidi" w:cstheme="majorBidi"/>
          <w:b/>
          <w:bCs/>
          <w:sz w:val="24"/>
          <w:szCs w:val="24"/>
          <w:lang w:val="en-GB"/>
        </w:rPr>
        <w:t>Project Duration:</w:t>
      </w:r>
    </w:p>
    <w:p w14:paraId="1F81AF2C" w14:textId="07A934AD" w:rsidR="00792EC9" w:rsidRPr="0007472C" w:rsidRDefault="00B948BA" w:rsidP="00B948BA">
      <w:pPr>
        <w:rPr>
          <w:rFonts w:asciiTheme="majorBidi" w:hAnsiTheme="majorBidi" w:cstheme="majorBidi"/>
          <w:sz w:val="24"/>
          <w:szCs w:val="24"/>
          <w:lang w:val="en-GB"/>
        </w:rPr>
      </w:pPr>
      <w:r w:rsidRPr="0007472C">
        <w:rPr>
          <w:rFonts w:asciiTheme="majorBidi" w:hAnsiTheme="majorBidi" w:cstheme="majorBidi"/>
          <w:sz w:val="24"/>
          <w:szCs w:val="24"/>
          <w:lang w:val="en-GB"/>
        </w:rPr>
        <w:t xml:space="preserve">September 2025 – </w:t>
      </w:r>
      <w:r w:rsidR="00B56046" w:rsidRPr="0007472C">
        <w:rPr>
          <w:rFonts w:asciiTheme="majorBidi" w:hAnsiTheme="majorBidi" w:cstheme="majorBidi"/>
          <w:sz w:val="24"/>
          <w:szCs w:val="24"/>
          <w:lang w:val="en-GB"/>
        </w:rPr>
        <w:t xml:space="preserve">September </w:t>
      </w:r>
      <w:r w:rsidRPr="0007472C">
        <w:rPr>
          <w:rFonts w:asciiTheme="majorBidi" w:hAnsiTheme="majorBidi" w:cstheme="majorBidi"/>
          <w:sz w:val="24"/>
          <w:szCs w:val="24"/>
          <w:lang w:val="en-GB"/>
        </w:rPr>
        <w:t>2028 (36 months)</w:t>
      </w:r>
    </w:p>
    <w:p w14:paraId="5D53237E" w14:textId="77777777" w:rsidR="00792EC9" w:rsidRPr="0007472C" w:rsidRDefault="00792EC9">
      <w:pPr>
        <w:rPr>
          <w:rFonts w:asciiTheme="majorBidi" w:hAnsiTheme="majorBidi" w:cstheme="majorBidi"/>
          <w:sz w:val="24"/>
          <w:szCs w:val="24"/>
          <w:lang w:val="en-GB"/>
        </w:rPr>
      </w:pPr>
    </w:p>
    <w:p w14:paraId="6ED5AADA" w14:textId="03A94855" w:rsidR="00792EC9" w:rsidRPr="0007472C" w:rsidRDefault="008F157C">
      <w:pPr>
        <w:rPr>
          <w:rFonts w:asciiTheme="majorBidi" w:hAnsiTheme="majorBidi" w:cstheme="majorBidi"/>
          <w:b/>
          <w:bCs/>
          <w:sz w:val="24"/>
          <w:szCs w:val="24"/>
          <w:lang w:val="en-GB"/>
        </w:rPr>
      </w:pPr>
      <w:r w:rsidRPr="0007472C">
        <w:rPr>
          <w:rFonts w:asciiTheme="majorBidi" w:hAnsiTheme="majorBidi" w:cstheme="majorBidi"/>
          <w:b/>
          <w:bCs/>
          <w:sz w:val="24"/>
          <w:szCs w:val="24"/>
          <w:lang w:val="en-GB"/>
        </w:rPr>
        <w:t>Project News</w:t>
      </w:r>
    </w:p>
    <w:p w14:paraId="57377C89" w14:textId="4AB57CFF" w:rsidR="00714777" w:rsidRPr="0007472C" w:rsidRDefault="00F95447">
      <w:pPr>
        <w:rPr>
          <w:rFonts w:asciiTheme="majorBidi" w:hAnsiTheme="majorBidi" w:cstheme="majorBidi"/>
          <w:sz w:val="24"/>
          <w:szCs w:val="24"/>
        </w:rPr>
      </w:pPr>
      <w:r w:rsidRPr="0007472C">
        <w:rPr>
          <w:rFonts w:asciiTheme="majorBidi" w:hAnsiTheme="majorBidi" w:cstheme="majorBidi"/>
          <w:sz w:val="24"/>
          <w:szCs w:val="24"/>
          <w:lang w:val="en-GB"/>
        </w:rPr>
        <w:t xml:space="preserve">Stay updated </w:t>
      </w:r>
      <w:r w:rsidR="00403142" w:rsidRPr="0007472C">
        <w:rPr>
          <w:rFonts w:asciiTheme="majorBidi" w:hAnsiTheme="majorBidi" w:cstheme="majorBidi"/>
          <w:sz w:val="24"/>
          <w:szCs w:val="24"/>
          <w:lang w:val="en-GB"/>
        </w:rPr>
        <w:t>on</w:t>
      </w:r>
      <w:r w:rsidR="00AE5ADB" w:rsidRPr="0007472C">
        <w:rPr>
          <w:rFonts w:asciiTheme="majorBidi" w:hAnsiTheme="majorBidi" w:cstheme="majorBidi"/>
          <w:sz w:val="24"/>
          <w:szCs w:val="24"/>
          <w:lang w:val="en-GB"/>
        </w:rPr>
        <w:t xml:space="preserve"> </w:t>
      </w:r>
      <w:r w:rsidR="00041833" w:rsidRPr="0007472C">
        <w:rPr>
          <w:rFonts w:asciiTheme="majorBidi" w:hAnsiTheme="majorBidi" w:cstheme="majorBidi"/>
          <w:sz w:val="24"/>
          <w:szCs w:val="24"/>
          <w:lang w:val="en-GB"/>
        </w:rPr>
        <w:t>the latest updates, activities, events, publications, and milestones from the BLUMI-Med project.</w:t>
      </w:r>
    </w:p>
    <w:p w14:paraId="4E4892DD" w14:textId="649F8829" w:rsidR="008F157C" w:rsidRPr="0007472C" w:rsidRDefault="008F157C">
      <w:pPr>
        <w:rPr>
          <w:rFonts w:asciiTheme="majorBidi" w:hAnsiTheme="majorBidi" w:cstheme="majorBidi"/>
          <w:sz w:val="24"/>
          <w:szCs w:val="24"/>
          <w:lang w:val="en-GB"/>
        </w:rPr>
      </w:pPr>
      <w:r w:rsidRPr="0007472C">
        <w:rPr>
          <w:rFonts w:asciiTheme="majorBidi" w:hAnsiTheme="majorBidi" w:cstheme="majorBidi"/>
          <w:sz w:val="24"/>
          <w:szCs w:val="24"/>
          <w:lang w:val="en-GB"/>
        </w:rPr>
        <w:t>[These entries will automatically be shown once news is uploaded. Perhaps we can start asking partners for news?]</w:t>
      </w:r>
    </w:p>
    <w:p w14:paraId="5AF2640A" w14:textId="77777777" w:rsidR="00792EC9" w:rsidRPr="0007472C" w:rsidRDefault="00792EC9">
      <w:pPr>
        <w:rPr>
          <w:rFonts w:asciiTheme="majorBidi" w:hAnsiTheme="majorBidi" w:cstheme="majorBidi"/>
          <w:sz w:val="24"/>
          <w:szCs w:val="24"/>
          <w:lang w:val="en-GB"/>
        </w:rPr>
      </w:pPr>
    </w:p>
    <w:p w14:paraId="39838D2D" w14:textId="5801C05E" w:rsidR="00BD6BC5" w:rsidRPr="0007472C" w:rsidRDefault="00BD6BC5" w:rsidP="00BD6BC5">
      <w:pPr>
        <w:rPr>
          <w:rFonts w:asciiTheme="majorBidi" w:hAnsiTheme="majorBidi" w:cstheme="majorBidi"/>
          <w:b/>
          <w:bCs/>
          <w:sz w:val="24"/>
          <w:szCs w:val="24"/>
          <w:lang w:val="en-GB"/>
        </w:rPr>
      </w:pPr>
      <w:r w:rsidRPr="0007472C">
        <w:rPr>
          <w:rFonts w:asciiTheme="majorBidi" w:hAnsiTheme="majorBidi" w:cstheme="majorBidi"/>
          <w:b/>
          <w:bCs/>
          <w:sz w:val="24"/>
          <w:szCs w:val="24"/>
          <w:lang w:val="en-GB"/>
        </w:rPr>
        <w:t>Upcoming Activities</w:t>
      </w:r>
    </w:p>
    <w:p w14:paraId="2CF95B5C" w14:textId="77777777" w:rsidR="00266115" w:rsidRPr="0007472C" w:rsidRDefault="00266115" w:rsidP="00BD6BC5">
      <w:pPr>
        <w:rPr>
          <w:rFonts w:asciiTheme="majorBidi" w:hAnsiTheme="majorBidi" w:cstheme="majorBidi"/>
          <w:sz w:val="24"/>
          <w:szCs w:val="24"/>
          <w:lang w:val="en-GB"/>
        </w:rPr>
      </w:pPr>
      <w:r w:rsidRPr="0007472C">
        <w:rPr>
          <w:rFonts w:asciiTheme="majorBidi" w:hAnsiTheme="majorBidi" w:cstheme="majorBidi"/>
          <w:sz w:val="24"/>
          <w:szCs w:val="24"/>
          <w:lang w:val="en-GB"/>
        </w:rPr>
        <w:t xml:space="preserve">Stay informed about upcoming workshops, meetings, events, and opportunities to engage with the project. </w:t>
      </w:r>
    </w:p>
    <w:p w14:paraId="06CBD217" w14:textId="6898120D" w:rsidR="00BD6BC5" w:rsidRPr="0007472C" w:rsidRDefault="00BD6BC5" w:rsidP="00BD6BC5">
      <w:pPr>
        <w:rPr>
          <w:rFonts w:asciiTheme="majorBidi" w:hAnsiTheme="majorBidi" w:cstheme="majorBidi"/>
          <w:sz w:val="24"/>
          <w:szCs w:val="24"/>
          <w:lang w:val="en-GB"/>
        </w:rPr>
      </w:pPr>
      <w:r w:rsidRPr="0007472C">
        <w:rPr>
          <w:rFonts w:asciiTheme="majorBidi" w:hAnsiTheme="majorBidi" w:cstheme="majorBidi"/>
          <w:sz w:val="24"/>
          <w:szCs w:val="24"/>
          <w:lang w:val="en-GB"/>
        </w:rPr>
        <w:t>[These entries will automatically be shown once uploaded. Perhaps we can start asking partners for news?]</w:t>
      </w:r>
    </w:p>
    <w:p w14:paraId="3DA7B958" w14:textId="77777777" w:rsidR="001B5C0B" w:rsidRPr="0007472C" w:rsidRDefault="001B5C0B" w:rsidP="00BD6BC5">
      <w:pPr>
        <w:rPr>
          <w:rFonts w:asciiTheme="majorBidi" w:hAnsiTheme="majorBidi" w:cstheme="majorBidi"/>
          <w:sz w:val="24"/>
          <w:szCs w:val="24"/>
          <w:lang w:val="en-GB"/>
        </w:rPr>
      </w:pPr>
    </w:p>
    <w:p w14:paraId="13A6E399" w14:textId="4862BADA" w:rsidR="001B5C0B" w:rsidRPr="0007472C" w:rsidRDefault="001B5C0B" w:rsidP="00BD6BC5">
      <w:pPr>
        <w:rPr>
          <w:rFonts w:asciiTheme="majorBidi" w:hAnsiTheme="majorBidi" w:cstheme="majorBidi"/>
          <w:b/>
          <w:bCs/>
          <w:sz w:val="24"/>
          <w:szCs w:val="24"/>
          <w:lang w:val="en-GB"/>
        </w:rPr>
      </w:pPr>
      <w:r w:rsidRPr="0007472C">
        <w:rPr>
          <w:rFonts w:asciiTheme="majorBidi" w:hAnsiTheme="majorBidi" w:cstheme="majorBidi"/>
          <w:b/>
          <w:bCs/>
          <w:sz w:val="24"/>
          <w:szCs w:val="24"/>
          <w:lang w:val="en-GB"/>
        </w:rPr>
        <w:t>Explor</w:t>
      </w:r>
      <w:r w:rsidR="00D56154" w:rsidRPr="0007472C">
        <w:rPr>
          <w:rFonts w:asciiTheme="majorBidi" w:hAnsiTheme="majorBidi" w:cstheme="majorBidi"/>
          <w:b/>
          <w:bCs/>
          <w:sz w:val="24"/>
          <w:szCs w:val="24"/>
          <w:lang w:val="en-GB"/>
        </w:rPr>
        <w:t>e</w:t>
      </w:r>
      <w:r w:rsidRPr="0007472C">
        <w:rPr>
          <w:rFonts w:asciiTheme="majorBidi" w:hAnsiTheme="majorBidi" w:cstheme="majorBidi"/>
          <w:b/>
          <w:bCs/>
          <w:sz w:val="24"/>
          <w:szCs w:val="24"/>
          <w:lang w:val="en-GB"/>
        </w:rPr>
        <w:t xml:space="preserve"> Markets in </w:t>
      </w:r>
      <w:r w:rsidR="00BC1557" w:rsidRPr="0007472C">
        <w:rPr>
          <w:rFonts w:asciiTheme="majorBidi" w:hAnsiTheme="majorBidi" w:cstheme="majorBidi"/>
          <w:b/>
          <w:bCs/>
          <w:sz w:val="24"/>
          <w:szCs w:val="24"/>
          <w:lang w:val="en-GB"/>
        </w:rPr>
        <w:t>the BLUMI-Med Project</w:t>
      </w:r>
    </w:p>
    <w:p w14:paraId="4173A608" w14:textId="77777777" w:rsidR="007929E8" w:rsidRPr="0007472C" w:rsidRDefault="007929E8">
      <w:pPr>
        <w:rPr>
          <w:rFonts w:asciiTheme="majorBidi" w:hAnsiTheme="majorBidi" w:cstheme="majorBidi"/>
          <w:sz w:val="24"/>
          <w:szCs w:val="24"/>
          <w:lang w:val="en-GB"/>
        </w:rPr>
      </w:pPr>
      <w:r w:rsidRPr="0007472C">
        <w:rPr>
          <w:rFonts w:asciiTheme="majorBidi" w:hAnsiTheme="majorBidi" w:cstheme="majorBidi"/>
          <w:sz w:val="24"/>
          <w:szCs w:val="24"/>
          <w:lang w:val="en-GB"/>
        </w:rPr>
        <w:t>Explore the local urban and peri-urban markets included in the project across the Mediterranean region.</w:t>
      </w:r>
    </w:p>
    <w:p w14:paraId="0D2AB908" w14:textId="5ECCBB46" w:rsidR="00792EC9" w:rsidRPr="0007472C" w:rsidRDefault="003C4113">
      <w:pPr>
        <w:rPr>
          <w:rFonts w:asciiTheme="majorBidi" w:hAnsiTheme="majorBidi" w:cstheme="majorBidi"/>
          <w:sz w:val="24"/>
          <w:szCs w:val="24"/>
          <w:lang w:val="en-GB"/>
        </w:rPr>
      </w:pPr>
      <w:r w:rsidRPr="0007472C">
        <w:rPr>
          <w:rFonts w:asciiTheme="majorBidi" w:hAnsiTheme="majorBidi" w:cstheme="majorBidi"/>
          <w:sz w:val="24"/>
          <w:szCs w:val="24"/>
          <w:lang w:val="en-GB"/>
        </w:rPr>
        <w:t xml:space="preserve">[To be </w:t>
      </w:r>
      <w:proofErr w:type="spellStart"/>
      <w:r w:rsidRPr="0007472C">
        <w:rPr>
          <w:rFonts w:asciiTheme="majorBidi" w:hAnsiTheme="majorBidi" w:cstheme="majorBidi"/>
          <w:sz w:val="24"/>
          <w:szCs w:val="24"/>
          <w:lang w:val="en-GB"/>
        </w:rPr>
        <w:t>addded</w:t>
      </w:r>
      <w:proofErr w:type="spellEnd"/>
      <w:r w:rsidRPr="0007472C">
        <w:rPr>
          <w:rFonts w:asciiTheme="majorBidi" w:hAnsiTheme="majorBidi" w:cstheme="majorBidi"/>
          <w:sz w:val="24"/>
          <w:szCs w:val="24"/>
          <w:lang w:val="en-GB"/>
        </w:rPr>
        <w:t>]</w:t>
      </w:r>
    </w:p>
    <w:p w14:paraId="682727DD" w14:textId="77777777" w:rsidR="00792EC9" w:rsidRPr="0007472C" w:rsidRDefault="00792EC9">
      <w:pPr>
        <w:rPr>
          <w:rFonts w:asciiTheme="majorBidi" w:hAnsiTheme="majorBidi" w:cstheme="majorBidi"/>
          <w:sz w:val="24"/>
          <w:szCs w:val="24"/>
          <w:lang w:val="en-GB"/>
        </w:rPr>
      </w:pPr>
    </w:p>
    <w:p w14:paraId="1AE5B1B2" w14:textId="77777777" w:rsidR="00792EC9" w:rsidRPr="0007472C" w:rsidRDefault="00792EC9">
      <w:pPr>
        <w:rPr>
          <w:rFonts w:asciiTheme="majorBidi" w:hAnsiTheme="majorBidi" w:cstheme="majorBidi"/>
          <w:sz w:val="24"/>
          <w:szCs w:val="24"/>
          <w:lang w:val="en-GB"/>
        </w:rPr>
      </w:pPr>
    </w:p>
    <w:p w14:paraId="157943A7" w14:textId="0DA00F44" w:rsidR="00792EC9" w:rsidRPr="0007472C" w:rsidRDefault="00991D62">
      <w:pPr>
        <w:rPr>
          <w:rFonts w:asciiTheme="majorBidi" w:hAnsiTheme="majorBidi" w:cstheme="majorBidi"/>
          <w:b/>
          <w:bCs/>
          <w:sz w:val="24"/>
          <w:szCs w:val="24"/>
          <w:lang w:val="en-GB"/>
        </w:rPr>
      </w:pPr>
      <w:r w:rsidRPr="0007472C">
        <w:rPr>
          <w:rFonts w:asciiTheme="majorBidi" w:hAnsiTheme="majorBidi" w:cstheme="majorBidi"/>
          <w:b/>
          <w:bCs/>
          <w:sz w:val="24"/>
          <w:szCs w:val="24"/>
          <w:lang w:val="en-GB"/>
        </w:rPr>
        <w:t>Findings, Tools &amp; Recommendations</w:t>
      </w:r>
    </w:p>
    <w:p w14:paraId="6009D7EB" w14:textId="3BC51CF6" w:rsidR="0009143F" w:rsidRPr="0007472C" w:rsidRDefault="0009143F">
      <w:pPr>
        <w:rPr>
          <w:rFonts w:asciiTheme="majorBidi" w:hAnsiTheme="majorBidi" w:cstheme="majorBidi"/>
          <w:sz w:val="24"/>
          <w:szCs w:val="24"/>
          <w:lang w:val="en-GB"/>
        </w:rPr>
      </w:pPr>
      <w:r w:rsidRPr="0007472C">
        <w:rPr>
          <w:rFonts w:asciiTheme="majorBidi" w:hAnsiTheme="majorBidi" w:cstheme="majorBidi"/>
          <w:sz w:val="24"/>
          <w:szCs w:val="24"/>
          <w:lang w:val="en-GB"/>
        </w:rPr>
        <w:t>Access recommendations, practical tools, and innovati</w:t>
      </w:r>
      <w:r w:rsidR="00CB6616" w:rsidRPr="0007472C">
        <w:rPr>
          <w:rFonts w:asciiTheme="majorBidi" w:hAnsiTheme="majorBidi" w:cstheme="majorBidi"/>
          <w:sz w:val="24"/>
          <w:szCs w:val="24"/>
          <w:lang w:val="en-GB"/>
        </w:rPr>
        <w:t>ve</w:t>
      </w:r>
      <w:r w:rsidRPr="0007472C">
        <w:rPr>
          <w:rFonts w:asciiTheme="majorBidi" w:hAnsiTheme="majorBidi" w:cstheme="majorBidi"/>
          <w:sz w:val="24"/>
          <w:szCs w:val="24"/>
          <w:lang w:val="en-GB"/>
        </w:rPr>
        <w:t xml:space="preserve"> ideas that support more sustainable local urban markets. Participants and stakeholders can also share their own ideas and contribute to emerging solutions.</w:t>
      </w:r>
    </w:p>
    <w:p w14:paraId="0D5881C9" w14:textId="77777777" w:rsidR="002D4C4A" w:rsidRPr="0007472C" w:rsidRDefault="002D4C4A" w:rsidP="002D4C4A">
      <w:pPr>
        <w:rPr>
          <w:rFonts w:asciiTheme="majorBidi" w:hAnsiTheme="majorBidi" w:cstheme="majorBidi"/>
          <w:sz w:val="24"/>
          <w:szCs w:val="24"/>
          <w:lang w:val="en-GB"/>
        </w:rPr>
      </w:pPr>
    </w:p>
    <w:p w14:paraId="1777BFFB" w14:textId="77777777" w:rsidR="002D4C4A" w:rsidRPr="0007472C" w:rsidRDefault="002D4C4A" w:rsidP="002D4C4A">
      <w:pPr>
        <w:rPr>
          <w:rFonts w:asciiTheme="majorBidi" w:hAnsiTheme="majorBidi" w:cstheme="majorBidi"/>
          <w:b/>
          <w:bCs/>
          <w:sz w:val="24"/>
          <w:szCs w:val="24"/>
          <w:lang w:val="en-GB"/>
        </w:rPr>
      </w:pPr>
      <w:r w:rsidRPr="0007472C">
        <w:rPr>
          <w:rFonts w:asciiTheme="majorBidi" w:hAnsiTheme="majorBidi" w:cstheme="majorBidi"/>
          <w:b/>
          <w:bCs/>
          <w:sz w:val="24"/>
          <w:szCs w:val="24"/>
          <w:lang w:val="en-GB"/>
        </w:rPr>
        <w:t>Innovation Ideas Hub</w:t>
      </w:r>
    </w:p>
    <w:p w14:paraId="680CD05B" w14:textId="77777777" w:rsidR="002D4C4A" w:rsidRPr="0007472C" w:rsidRDefault="002D4C4A" w:rsidP="002D4C4A">
      <w:pPr>
        <w:rPr>
          <w:rFonts w:asciiTheme="majorBidi" w:hAnsiTheme="majorBidi" w:cstheme="majorBidi"/>
          <w:sz w:val="24"/>
          <w:szCs w:val="24"/>
          <w:lang w:val="en-GB"/>
        </w:rPr>
      </w:pPr>
      <w:r w:rsidRPr="0007472C">
        <w:rPr>
          <w:rFonts w:asciiTheme="majorBidi" w:hAnsiTheme="majorBidi" w:cstheme="majorBidi"/>
          <w:sz w:val="24"/>
          <w:szCs w:val="24"/>
          <w:lang w:val="en-GB"/>
        </w:rPr>
        <w:t>Explore and share ideas that can help improve local markets, support stakeholders, and inspire practical solutions.</w:t>
      </w:r>
    </w:p>
    <w:p w14:paraId="4EA21A89" w14:textId="77777777" w:rsidR="002D4C4A" w:rsidRPr="0007472C" w:rsidRDefault="002D4C4A" w:rsidP="002D4C4A">
      <w:pPr>
        <w:rPr>
          <w:rFonts w:asciiTheme="majorBidi" w:hAnsiTheme="majorBidi" w:cstheme="majorBidi"/>
          <w:sz w:val="24"/>
          <w:szCs w:val="24"/>
          <w:lang w:val="en-GB"/>
        </w:rPr>
      </w:pPr>
    </w:p>
    <w:p w14:paraId="3BE0CDB1" w14:textId="77777777" w:rsidR="002D4C4A" w:rsidRPr="0007472C" w:rsidRDefault="002D4C4A" w:rsidP="002D4C4A">
      <w:pPr>
        <w:rPr>
          <w:rFonts w:asciiTheme="majorBidi" w:hAnsiTheme="majorBidi" w:cstheme="majorBidi"/>
          <w:b/>
          <w:bCs/>
          <w:sz w:val="24"/>
          <w:szCs w:val="24"/>
          <w:lang w:val="en-GB"/>
        </w:rPr>
      </w:pPr>
      <w:r w:rsidRPr="0007472C">
        <w:rPr>
          <w:rFonts w:asciiTheme="majorBidi" w:hAnsiTheme="majorBidi" w:cstheme="majorBidi"/>
          <w:b/>
          <w:bCs/>
          <w:sz w:val="24"/>
          <w:szCs w:val="24"/>
          <w:lang w:val="en-GB"/>
        </w:rPr>
        <w:t>ICT Tools &amp; Innovation Kit</w:t>
      </w:r>
    </w:p>
    <w:p w14:paraId="3A3FC390" w14:textId="77777777" w:rsidR="002D4C4A" w:rsidRPr="0007472C" w:rsidRDefault="002D4C4A" w:rsidP="002D4C4A">
      <w:pPr>
        <w:rPr>
          <w:rFonts w:asciiTheme="majorBidi" w:hAnsiTheme="majorBidi" w:cstheme="majorBidi"/>
          <w:sz w:val="24"/>
          <w:szCs w:val="24"/>
          <w:lang w:val="en-GB"/>
        </w:rPr>
      </w:pPr>
      <w:r w:rsidRPr="0007472C">
        <w:rPr>
          <w:rFonts w:asciiTheme="majorBidi" w:hAnsiTheme="majorBidi" w:cstheme="majorBidi"/>
          <w:sz w:val="24"/>
          <w:szCs w:val="24"/>
          <w:lang w:val="en-GB"/>
        </w:rPr>
        <w:t>Discover digital tools and ICT-based solutions that can support smarter, more connected, and sustainable markets.</w:t>
      </w:r>
    </w:p>
    <w:p w14:paraId="3BB06CD8" w14:textId="77777777" w:rsidR="00921B30" w:rsidRDefault="00921B30">
      <w:pPr>
        <w:rPr>
          <w:rFonts w:asciiTheme="majorBidi" w:hAnsiTheme="majorBidi" w:cstheme="majorBidi"/>
          <w:sz w:val="24"/>
          <w:szCs w:val="24"/>
          <w:lang w:val="en-GB"/>
        </w:rPr>
      </w:pPr>
    </w:p>
    <w:p w14:paraId="03B91556" w14:textId="68A73040" w:rsidR="00A05497" w:rsidRPr="0007472C" w:rsidRDefault="00A05497" w:rsidP="00A05497">
      <w:pPr>
        <w:rPr>
          <w:rFonts w:asciiTheme="majorBidi" w:hAnsiTheme="majorBidi" w:cstheme="majorBidi"/>
          <w:b/>
          <w:bCs/>
          <w:sz w:val="24"/>
          <w:szCs w:val="24"/>
          <w:lang w:val="en-GB"/>
        </w:rPr>
      </w:pPr>
      <w:r>
        <w:rPr>
          <w:rFonts w:asciiTheme="majorBidi" w:hAnsiTheme="majorBidi" w:cstheme="majorBidi"/>
          <w:b/>
          <w:bCs/>
          <w:sz w:val="24"/>
          <w:szCs w:val="24"/>
          <w:lang w:val="en-GB"/>
        </w:rPr>
        <w:t>Share Your Ideas</w:t>
      </w:r>
    </w:p>
    <w:p w14:paraId="6E743697" w14:textId="6B12D01E" w:rsidR="00A05497" w:rsidRDefault="00472B6C" w:rsidP="00A05497">
      <w:pPr>
        <w:rPr>
          <w:rFonts w:asciiTheme="majorBidi" w:hAnsiTheme="majorBidi" w:cstheme="majorBidi"/>
          <w:sz w:val="24"/>
          <w:szCs w:val="24"/>
          <w:lang w:val="en-GB"/>
        </w:rPr>
      </w:pPr>
      <w:r>
        <w:rPr>
          <w:rFonts w:asciiTheme="majorBidi" w:hAnsiTheme="majorBidi" w:cstheme="majorBidi"/>
          <w:sz w:val="24"/>
          <w:szCs w:val="24"/>
          <w:lang w:val="en-GB"/>
        </w:rPr>
        <w:t>Have an idea to improve local market sustainability?</w:t>
      </w:r>
    </w:p>
    <w:p w14:paraId="5B37DC73" w14:textId="53029906" w:rsidR="00472B6C" w:rsidRPr="0007472C" w:rsidRDefault="00472B6C" w:rsidP="00A05497">
      <w:pPr>
        <w:rPr>
          <w:rFonts w:asciiTheme="majorBidi" w:hAnsiTheme="majorBidi" w:cstheme="majorBidi"/>
          <w:sz w:val="24"/>
          <w:szCs w:val="24"/>
          <w:lang w:val="en-GB"/>
        </w:rPr>
      </w:pPr>
      <w:r>
        <w:rPr>
          <w:rFonts w:asciiTheme="majorBidi" w:hAnsiTheme="majorBidi" w:cstheme="majorBidi"/>
          <w:sz w:val="24"/>
          <w:szCs w:val="24"/>
          <w:lang w:val="en-GB"/>
        </w:rPr>
        <w:t>Submit your suggestion, insight, or practical solution to support the BLUMI-Med ideas hub and contribute to emerging solutions for local urban markets.</w:t>
      </w:r>
    </w:p>
    <w:p w14:paraId="69552D55" w14:textId="77777777" w:rsidR="00A05497" w:rsidRPr="0007472C" w:rsidRDefault="00A05497">
      <w:pPr>
        <w:rPr>
          <w:rFonts w:asciiTheme="majorBidi" w:hAnsiTheme="majorBidi" w:cstheme="majorBidi"/>
          <w:sz w:val="24"/>
          <w:szCs w:val="24"/>
          <w:lang w:val="en-GB"/>
        </w:rPr>
      </w:pPr>
    </w:p>
    <w:p w14:paraId="10A41EB6" w14:textId="77777777" w:rsidR="00792EC9" w:rsidRPr="0007472C" w:rsidRDefault="00792EC9">
      <w:pPr>
        <w:pBdr>
          <w:bottom w:val="single" w:sz="6" w:space="1" w:color="auto"/>
        </w:pBdr>
        <w:rPr>
          <w:rFonts w:asciiTheme="majorBidi" w:hAnsiTheme="majorBidi" w:cstheme="majorBidi"/>
          <w:sz w:val="24"/>
          <w:szCs w:val="24"/>
          <w:lang w:val="en-GB"/>
        </w:rPr>
      </w:pPr>
    </w:p>
    <w:p w14:paraId="66CCCE2A" w14:textId="4A63E0E8" w:rsidR="00F56B31" w:rsidRPr="00592EC7" w:rsidRDefault="00F56B31" w:rsidP="00F56B31">
      <w:pPr>
        <w:widowControl w:val="0"/>
        <w:autoSpaceDE w:val="0"/>
        <w:autoSpaceDN w:val="0"/>
        <w:spacing w:after="0" w:line="310" w:lineRule="exact"/>
        <w:rPr>
          <w:rFonts w:asciiTheme="majorBidi" w:hAnsiTheme="majorBidi" w:cstheme="majorBidi"/>
          <w:b/>
          <w:color w:val="000000"/>
          <w:sz w:val="28"/>
          <w:u w:val="single"/>
          <w:lang w:val="en-US"/>
        </w:rPr>
      </w:pPr>
      <w:r w:rsidRPr="00592EC7">
        <w:rPr>
          <w:rFonts w:asciiTheme="majorBidi" w:hAnsiTheme="majorBidi" w:cstheme="majorBidi"/>
          <w:b/>
          <w:color w:val="000000"/>
          <w:sz w:val="28"/>
          <w:u w:val="single"/>
          <w:lang w:val="en-US"/>
        </w:rPr>
        <w:t>Who We Are</w:t>
      </w:r>
    </w:p>
    <w:p w14:paraId="5A0E0297" w14:textId="77777777" w:rsidR="00F56B31" w:rsidRPr="008E0350" w:rsidRDefault="00F56B31" w:rsidP="00F56B31">
      <w:pPr>
        <w:widowControl w:val="0"/>
        <w:autoSpaceDE w:val="0"/>
        <w:autoSpaceDN w:val="0"/>
        <w:spacing w:after="0" w:line="310" w:lineRule="exact"/>
        <w:rPr>
          <w:rFonts w:asciiTheme="majorBidi" w:hAnsiTheme="majorBidi" w:cstheme="majorBidi"/>
          <w:b/>
          <w:color w:val="000000"/>
          <w:sz w:val="28"/>
          <w:lang w:val="en-US"/>
        </w:rPr>
      </w:pPr>
    </w:p>
    <w:p w14:paraId="5471DCB0" w14:textId="3F62AAAD" w:rsidR="00900BCE" w:rsidRPr="00AC4C92" w:rsidRDefault="00D92339" w:rsidP="00900BCE">
      <w:pPr>
        <w:rPr>
          <w:rFonts w:asciiTheme="majorBidi" w:hAnsiTheme="majorBidi" w:cstheme="majorBidi"/>
          <w:b/>
          <w:bCs/>
          <w:color w:val="000000"/>
          <w:sz w:val="24"/>
          <w:lang w:val="en-US"/>
        </w:rPr>
      </w:pPr>
      <w:r>
        <w:rPr>
          <w:rFonts w:asciiTheme="majorBidi" w:hAnsiTheme="majorBidi" w:cstheme="majorBidi"/>
          <w:b/>
          <w:bCs/>
          <w:color w:val="000000"/>
          <w:sz w:val="24"/>
          <w:lang w:val="en-US"/>
        </w:rPr>
        <w:t>About</w:t>
      </w:r>
      <w:r w:rsidR="00900BCE" w:rsidRPr="00AC4C92">
        <w:rPr>
          <w:rFonts w:asciiTheme="majorBidi" w:hAnsiTheme="majorBidi" w:cstheme="majorBidi"/>
          <w:b/>
          <w:bCs/>
          <w:color w:val="000000"/>
          <w:sz w:val="24"/>
          <w:lang w:val="en-US"/>
        </w:rPr>
        <w:t xml:space="preserve"> BLUMI-Med</w:t>
      </w:r>
    </w:p>
    <w:p w14:paraId="6FC02A23" w14:textId="09651AC3" w:rsidR="008B29F9" w:rsidRDefault="008B29F9" w:rsidP="000E6632">
      <w:pPr>
        <w:rPr>
          <w:rFonts w:asciiTheme="majorBidi" w:hAnsiTheme="majorBidi" w:cstheme="majorBidi"/>
          <w:color w:val="000000"/>
          <w:sz w:val="24"/>
          <w:lang w:val="en-US"/>
        </w:rPr>
      </w:pPr>
      <w:r>
        <w:rPr>
          <w:rFonts w:asciiTheme="majorBidi" w:hAnsiTheme="majorBidi" w:cstheme="majorBidi"/>
          <w:color w:val="000000"/>
          <w:sz w:val="24"/>
          <w:lang w:val="en-US"/>
        </w:rPr>
        <w:t>Researching the heart of Mediterranean food culture.</w:t>
      </w:r>
    </w:p>
    <w:p w14:paraId="02016BE4" w14:textId="66E163D7" w:rsidR="000E6632" w:rsidRPr="000E6632" w:rsidRDefault="000E6632" w:rsidP="000E6632">
      <w:pPr>
        <w:rPr>
          <w:rFonts w:asciiTheme="majorBidi" w:hAnsiTheme="majorBidi" w:cstheme="majorBidi"/>
          <w:color w:val="000000"/>
          <w:sz w:val="24"/>
          <w:lang w:val="en-US"/>
        </w:rPr>
      </w:pPr>
      <w:r w:rsidRPr="000E6632">
        <w:rPr>
          <w:rFonts w:asciiTheme="majorBidi" w:hAnsiTheme="majorBidi" w:cstheme="majorBidi"/>
          <w:color w:val="000000"/>
          <w:sz w:val="24"/>
          <w:lang w:val="en-US"/>
        </w:rPr>
        <w:t>BLUMI-Med — Boosting Local Urban Markets in the Mediterranean — is an international project that aims to strengthen the sustainability of local urban and peri-urban markets in the Mediterranean.</w:t>
      </w:r>
    </w:p>
    <w:p w14:paraId="0B94C6AC" w14:textId="77777777" w:rsidR="000E6632" w:rsidRDefault="000E6632" w:rsidP="000E6632">
      <w:pPr>
        <w:rPr>
          <w:rFonts w:asciiTheme="majorBidi" w:hAnsiTheme="majorBidi" w:cstheme="majorBidi"/>
          <w:color w:val="000000"/>
          <w:sz w:val="24"/>
          <w:lang w:val="en-US"/>
        </w:rPr>
      </w:pPr>
      <w:r w:rsidRPr="000E6632">
        <w:rPr>
          <w:rFonts w:asciiTheme="majorBidi" w:hAnsiTheme="majorBidi" w:cstheme="majorBidi"/>
          <w:color w:val="000000"/>
          <w:sz w:val="24"/>
          <w:lang w:val="en-US"/>
        </w:rPr>
        <w:t xml:space="preserve">Local urban markets are often considered an important factor in making food systems more sustainable, while improving urban food security and strengthening local production. BLUMI-Med aims to understand the challenges and potentials of these markets in a context-sensitive manner. </w:t>
      </w:r>
    </w:p>
    <w:p w14:paraId="082C5E9E" w14:textId="77777777" w:rsidR="006F3FDA" w:rsidRDefault="006F3FDA" w:rsidP="006F3FDA">
      <w:pPr>
        <w:rPr>
          <w:rFonts w:asciiTheme="majorBidi" w:hAnsiTheme="majorBidi" w:cstheme="majorBidi"/>
          <w:b/>
          <w:bCs/>
          <w:color w:val="000000"/>
          <w:sz w:val="24"/>
          <w:lang w:val="en-US"/>
        </w:rPr>
      </w:pPr>
    </w:p>
    <w:p w14:paraId="715F9658" w14:textId="77777777" w:rsidR="00CD0B24" w:rsidRDefault="00CD0B24" w:rsidP="006F3FDA">
      <w:pPr>
        <w:rPr>
          <w:rFonts w:asciiTheme="majorBidi" w:hAnsiTheme="majorBidi" w:cstheme="majorBidi"/>
          <w:b/>
          <w:bCs/>
          <w:color w:val="000000"/>
          <w:sz w:val="24"/>
          <w:lang w:val="en-US"/>
        </w:rPr>
      </w:pPr>
    </w:p>
    <w:p w14:paraId="3F779149" w14:textId="626C5757" w:rsidR="006F3FDA" w:rsidRPr="000E6632" w:rsidRDefault="006F3FDA" w:rsidP="006F3FDA">
      <w:pPr>
        <w:rPr>
          <w:rFonts w:asciiTheme="majorBidi" w:hAnsiTheme="majorBidi" w:cstheme="majorBidi"/>
          <w:b/>
          <w:bCs/>
          <w:color w:val="000000"/>
          <w:sz w:val="24"/>
          <w:lang w:val="en-US"/>
        </w:rPr>
      </w:pPr>
      <w:r w:rsidRPr="000E6632">
        <w:rPr>
          <w:rFonts w:asciiTheme="majorBidi" w:hAnsiTheme="majorBidi" w:cstheme="majorBidi"/>
          <w:b/>
          <w:bCs/>
          <w:color w:val="000000"/>
          <w:sz w:val="24"/>
          <w:lang w:val="en-US"/>
        </w:rPr>
        <w:t>Project Information</w:t>
      </w:r>
    </w:p>
    <w:p w14:paraId="690D8358" w14:textId="77777777" w:rsidR="006F3FDA" w:rsidRPr="000E6632" w:rsidRDefault="006F3FDA" w:rsidP="006F3FDA">
      <w:pPr>
        <w:rPr>
          <w:rFonts w:asciiTheme="majorBidi" w:hAnsiTheme="majorBidi" w:cstheme="majorBidi"/>
          <w:color w:val="000000"/>
          <w:sz w:val="24"/>
          <w:lang w:val="en-US"/>
        </w:rPr>
      </w:pPr>
      <w:r w:rsidRPr="000E6632">
        <w:rPr>
          <w:rFonts w:asciiTheme="majorBidi" w:hAnsiTheme="majorBidi" w:cstheme="majorBidi"/>
          <w:b/>
          <w:bCs/>
          <w:color w:val="000000"/>
          <w:sz w:val="24"/>
          <w:lang w:val="en-US"/>
        </w:rPr>
        <w:t>Project duration:</w:t>
      </w:r>
      <w:r w:rsidRPr="000E6632">
        <w:rPr>
          <w:rFonts w:asciiTheme="majorBidi" w:hAnsiTheme="majorBidi" w:cstheme="majorBidi"/>
          <w:color w:val="000000"/>
          <w:sz w:val="24"/>
          <w:lang w:val="en-US"/>
        </w:rPr>
        <w:t xml:space="preserve"> September 2025 – September 2028</w:t>
      </w:r>
      <w:r w:rsidRPr="000E6632">
        <w:rPr>
          <w:rFonts w:asciiTheme="majorBidi" w:hAnsiTheme="majorBidi" w:cstheme="majorBidi"/>
          <w:color w:val="000000"/>
          <w:sz w:val="24"/>
          <w:lang w:val="en-US"/>
        </w:rPr>
        <w:br/>
      </w:r>
      <w:r w:rsidRPr="000E6632">
        <w:rPr>
          <w:rFonts w:asciiTheme="majorBidi" w:hAnsiTheme="majorBidi" w:cstheme="majorBidi"/>
          <w:b/>
          <w:bCs/>
          <w:color w:val="000000"/>
          <w:sz w:val="24"/>
          <w:lang w:val="en-US"/>
        </w:rPr>
        <w:t>Budget:</w:t>
      </w:r>
      <w:r w:rsidRPr="000E6632">
        <w:rPr>
          <w:rFonts w:asciiTheme="majorBidi" w:hAnsiTheme="majorBidi" w:cstheme="majorBidi"/>
          <w:color w:val="000000"/>
          <w:sz w:val="24"/>
          <w:lang w:val="en-US"/>
        </w:rPr>
        <w:t xml:space="preserve"> 4.019 million EUR</w:t>
      </w:r>
      <w:r w:rsidRPr="000E6632">
        <w:rPr>
          <w:rFonts w:asciiTheme="majorBidi" w:hAnsiTheme="majorBidi" w:cstheme="majorBidi"/>
          <w:color w:val="000000"/>
          <w:sz w:val="24"/>
          <w:lang w:val="en-US"/>
        </w:rPr>
        <w:br/>
      </w:r>
      <w:r w:rsidRPr="000E6632">
        <w:rPr>
          <w:rFonts w:asciiTheme="majorBidi" w:hAnsiTheme="majorBidi" w:cstheme="majorBidi"/>
          <w:b/>
          <w:bCs/>
          <w:color w:val="000000"/>
          <w:sz w:val="24"/>
          <w:lang w:val="en-US"/>
        </w:rPr>
        <w:t>Funding:</w:t>
      </w:r>
      <w:r w:rsidRPr="000E6632">
        <w:rPr>
          <w:rFonts w:asciiTheme="majorBidi" w:hAnsiTheme="majorBidi" w:cstheme="majorBidi"/>
          <w:color w:val="000000"/>
          <w:sz w:val="24"/>
          <w:lang w:val="en-US"/>
        </w:rPr>
        <w:t xml:space="preserve"> European Union PRIMA </w:t>
      </w:r>
      <w:proofErr w:type="spellStart"/>
      <w:r w:rsidRPr="000E6632">
        <w:rPr>
          <w:rFonts w:asciiTheme="majorBidi" w:hAnsiTheme="majorBidi" w:cstheme="majorBidi"/>
          <w:color w:val="000000"/>
          <w:sz w:val="24"/>
          <w:lang w:val="en-US"/>
        </w:rPr>
        <w:t>Programme</w:t>
      </w:r>
      <w:proofErr w:type="spellEnd"/>
      <w:r w:rsidRPr="000E6632">
        <w:rPr>
          <w:rFonts w:asciiTheme="majorBidi" w:hAnsiTheme="majorBidi" w:cstheme="majorBidi"/>
          <w:color w:val="000000"/>
          <w:sz w:val="24"/>
          <w:lang w:val="en-US"/>
        </w:rPr>
        <w:t>, Grant Agreement No. 763899, within the Innovation Action.</w:t>
      </w:r>
    </w:p>
    <w:p w14:paraId="5DBB05C5" w14:textId="77777777" w:rsidR="0008075B" w:rsidRDefault="0008075B" w:rsidP="000E6632">
      <w:pPr>
        <w:rPr>
          <w:rFonts w:asciiTheme="majorBidi" w:hAnsiTheme="majorBidi" w:cstheme="majorBidi"/>
          <w:b/>
          <w:bCs/>
          <w:color w:val="000000"/>
          <w:sz w:val="24"/>
          <w:lang w:val="en-US"/>
        </w:rPr>
      </w:pPr>
    </w:p>
    <w:p w14:paraId="65967AD8" w14:textId="5C98511E" w:rsidR="000E6632" w:rsidRPr="000E6632" w:rsidRDefault="00882772" w:rsidP="000E6632">
      <w:pPr>
        <w:rPr>
          <w:rFonts w:asciiTheme="majorBidi" w:hAnsiTheme="majorBidi" w:cstheme="majorBidi"/>
          <w:b/>
          <w:bCs/>
          <w:color w:val="000000"/>
          <w:sz w:val="24"/>
          <w:lang w:val="en-US"/>
        </w:rPr>
      </w:pPr>
      <w:r>
        <w:rPr>
          <w:rFonts w:asciiTheme="majorBidi" w:hAnsiTheme="majorBidi" w:cstheme="majorBidi"/>
          <w:b/>
          <w:bCs/>
          <w:color w:val="000000"/>
          <w:sz w:val="24"/>
          <w:lang w:val="en-US"/>
        </w:rPr>
        <w:t>Our Mission</w:t>
      </w:r>
    </w:p>
    <w:p w14:paraId="58F39071" w14:textId="5D5AEB9C" w:rsidR="000E6632" w:rsidRPr="000E6632" w:rsidRDefault="009F54AF" w:rsidP="000E6632">
      <w:pPr>
        <w:rPr>
          <w:rFonts w:asciiTheme="majorBidi" w:hAnsiTheme="majorBidi" w:cstheme="majorBidi"/>
          <w:color w:val="000000"/>
          <w:sz w:val="24"/>
          <w:lang w:val="en-US"/>
        </w:rPr>
      </w:pPr>
      <w:r>
        <w:rPr>
          <w:rFonts w:asciiTheme="majorBidi" w:hAnsiTheme="majorBidi" w:cstheme="majorBidi"/>
          <w:color w:val="000000"/>
          <w:sz w:val="24"/>
          <w:lang w:val="en-US"/>
        </w:rPr>
        <w:t>Four goals shaping the future of urban food markets:</w:t>
      </w:r>
    </w:p>
    <w:p w14:paraId="12F923C2" w14:textId="14F5F7D8" w:rsidR="000E6632" w:rsidRPr="000E6632" w:rsidRDefault="00A47E50" w:rsidP="00A47E50">
      <w:pPr>
        <w:numPr>
          <w:ilvl w:val="0"/>
          <w:numId w:val="11"/>
        </w:numPr>
        <w:rPr>
          <w:rFonts w:asciiTheme="majorBidi" w:hAnsiTheme="majorBidi" w:cstheme="majorBidi"/>
          <w:color w:val="000000"/>
          <w:sz w:val="24"/>
          <w:lang w:val="en-US"/>
        </w:rPr>
      </w:pPr>
      <w:r w:rsidRPr="00A47E50">
        <w:rPr>
          <w:rFonts w:asciiTheme="majorBidi" w:hAnsiTheme="majorBidi" w:cstheme="majorBidi"/>
          <w:b/>
          <w:bCs/>
          <w:color w:val="000000"/>
          <w:sz w:val="24"/>
          <w:lang w:val="en-US"/>
        </w:rPr>
        <w:t>Develop a Framework</w:t>
      </w:r>
      <w:r>
        <w:rPr>
          <w:rFonts w:asciiTheme="majorBidi" w:hAnsiTheme="majorBidi" w:cstheme="majorBidi"/>
          <w:color w:val="000000"/>
          <w:sz w:val="24"/>
          <w:lang w:val="en-US"/>
        </w:rPr>
        <w:br/>
      </w:r>
      <w:r w:rsidR="000E6632" w:rsidRPr="000E6632">
        <w:rPr>
          <w:rFonts w:asciiTheme="majorBidi" w:hAnsiTheme="majorBidi" w:cstheme="majorBidi"/>
          <w:color w:val="000000"/>
          <w:sz w:val="24"/>
          <w:lang w:val="en-US"/>
        </w:rPr>
        <w:t xml:space="preserve">Developing a conceptual framework and methodology that can be applied to the study of local urban markets. </w:t>
      </w:r>
    </w:p>
    <w:p w14:paraId="7ADD81BF" w14:textId="66E23AC1" w:rsidR="000E6632" w:rsidRPr="000E6632" w:rsidRDefault="00A47E50" w:rsidP="000E6632">
      <w:pPr>
        <w:numPr>
          <w:ilvl w:val="0"/>
          <w:numId w:val="11"/>
        </w:numPr>
        <w:rPr>
          <w:rFonts w:asciiTheme="majorBidi" w:hAnsiTheme="majorBidi" w:cstheme="majorBidi"/>
          <w:color w:val="000000"/>
          <w:sz w:val="24"/>
          <w:lang w:val="en-US"/>
        </w:rPr>
      </w:pPr>
      <w:r w:rsidRPr="00A47E50">
        <w:rPr>
          <w:rFonts w:asciiTheme="majorBidi" w:hAnsiTheme="majorBidi" w:cstheme="majorBidi"/>
          <w:b/>
          <w:bCs/>
          <w:color w:val="000000"/>
          <w:sz w:val="24"/>
          <w:lang w:val="en-US"/>
        </w:rPr>
        <w:t>Identify Market Types</w:t>
      </w:r>
      <w:r w:rsidRPr="00A47E50">
        <w:rPr>
          <w:rFonts w:asciiTheme="majorBidi" w:hAnsiTheme="majorBidi" w:cstheme="majorBidi"/>
          <w:b/>
          <w:bCs/>
          <w:color w:val="000000"/>
          <w:sz w:val="24"/>
          <w:lang w:val="en-US"/>
        </w:rPr>
        <w:br/>
      </w:r>
      <w:r w:rsidR="000E6632" w:rsidRPr="000E6632">
        <w:rPr>
          <w:rFonts w:asciiTheme="majorBidi" w:hAnsiTheme="majorBidi" w:cstheme="majorBidi"/>
          <w:color w:val="000000"/>
          <w:sz w:val="24"/>
          <w:lang w:val="en-US"/>
        </w:rPr>
        <w:t xml:space="preserve">Identifying different types of peri-urban local markets in the Mediterranean and their related sustainability issues. </w:t>
      </w:r>
    </w:p>
    <w:p w14:paraId="1EC7660A" w14:textId="78F204DB" w:rsidR="000E6632" w:rsidRPr="000E6632" w:rsidRDefault="00A47E50" w:rsidP="000E6632">
      <w:pPr>
        <w:numPr>
          <w:ilvl w:val="0"/>
          <w:numId w:val="11"/>
        </w:numPr>
        <w:rPr>
          <w:rFonts w:asciiTheme="majorBidi" w:hAnsiTheme="majorBidi" w:cstheme="majorBidi"/>
          <w:color w:val="000000"/>
          <w:sz w:val="24"/>
          <w:lang w:val="en-US"/>
        </w:rPr>
      </w:pPr>
      <w:r w:rsidRPr="00A47E50">
        <w:rPr>
          <w:rFonts w:asciiTheme="majorBidi" w:hAnsiTheme="majorBidi" w:cstheme="majorBidi"/>
          <w:b/>
          <w:bCs/>
          <w:color w:val="000000"/>
          <w:sz w:val="24"/>
          <w:lang w:val="en-US"/>
        </w:rPr>
        <w:t>Classify Success Factors</w:t>
      </w:r>
      <w:r w:rsidRPr="00A47E50">
        <w:rPr>
          <w:rFonts w:asciiTheme="majorBidi" w:hAnsiTheme="majorBidi" w:cstheme="majorBidi"/>
          <w:b/>
          <w:bCs/>
          <w:color w:val="000000"/>
          <w:sz w:val="24"/>
          <w:lang w:val="en-US"/>
        </w:rPr>
        <w:br/>
      </w:r>
      <w:r w:rsidR="000E6632" w:rsidRPr="000E6632">
        <w:rPr>
          <w:rFonts w:asciiTheme="majorBidi" w:hAnsiTheme="majorBidi" w:cstheme="majorBidi"/>
          <w:color w:val="000000"/>
          <w:sz w:val="24"/>
          <w:lang w:val="en-US"/>
        </w:rPr>
        <w:t xml:space="preserve">Providing a context-sensitive classification of success factors related to policy, infrastructure, and business models. </w:t>
      </w:r>
    </w:p>
    <w:p w14:paraId="62A2459A" w14:textId="4DD3C8F2" w:rsidR="000E6632" w:rsidRPr="000E6632" w:rsidRDefault="00A47E50" w:rsidP="000E6632">
      <w:pPr>
        <w:numPr>
          <w:ilvl w:val="0"/>
          <w:numId w:val="11"/>
        </w:numPr>
        <w:rPr>
          <w:rFonts w:asciiTheme="majorBidi" w:hAnsiTheme="majorBidi" w:cstheme="majorBidi"/>
          <w:color w:val="000000"/>
          <w:sz w:val="24"/>
          <w:lang w:val="en-US"/>
        </w:rPr>
      </w:pPr>
      <w:r w:rsidRPr="00A47E50">
        <w:rPr>
          <w:rFonts w:asciiTheme="majorBidi" w:hAnsiTheme="majorBidi" w:cstheme="majorBidi"/>
          <w:b/>
          <w:bCs/>
          <w:color w:val="000000"/>
          <w:sz w:val="24"/>
          <w:lang w:val="en-US"/>
        </w:rPr>
        <w:t>Develop ICT Tools</w:t>
      </w:r>
      <w:r w:rsidRPr="00A47E50">
        <w:rPr>
          <w:rFonts w:asciiTheme="majorBidi" w:hAnsiTheme="majorBidi" w:cstheme="majorBidi"/>
          <w:b/>
          <w:bCs/>
          <w:color w:val="000000"/>
          <w:sz w:val="24"/>
          <w:lang w:val="en-US"/>
        </w:rPr>
        <w:br/>
      </w:r>
      <w:r w:rsidR="000E6632" w:rsidRPr="000E6632">
        <w:rPr>
          <w:rFonts w:asciiTheme="majorBidi" w:hAnsiTheme="majorBidi" w:cstheme="majorBidi"/>
          <w:color w:val="000000"/>
          <w:sz w:val="24"/>
          <w:lang w:val="en-US"/>
        </w:rPr>
        <w:t xml:space="preserve">Developing ICT tools that can help address challenges, support innovative solutions, and create opportunities for stakeholders in peri-urban local markets. </w:t>
      </w:r>
    </w:p>
    <w:p w14:paraId="0320103E" w14:textId="77777777" w:rsidR="00CD0B24" w:rsidRDefault="00CD0B24" w:rsidP="00262FC0">
      <w:pPr>
        <w:rPr>
          <w:rFonts w:asciiTheme="majorBidi" w:hAnsiTheme="majorBidi" w:cstheme="majorBidi"/>
          <w:b/>
          <w:bCs/>
          <w:color w:val="000000"/>
          <w:sz w:val="24"/>
          <w:lang w:val="en-US"/>
        </w:rPr>
      </w:pPr>
    </w:p>
    <w:p w14:paraId="0E4464CF" w14:textId="77777777" w:rsidR="007415DD" w:rsidRDefault="007415DD" w:rsidP="00262FC0">
      <w:pPr>
        <w:rPr>
          <w:rFonts w:asciiTheme="majorBidi" w:hAnsiTheme="majorBidi" w:cstheme="majorBidi"/>
          <w:b/>
          <w:bCs/>
          <w:color w:val="000000"/>
          <w:sz w:val="24"/>
          <w:lang w:val="en-US"/>
        </w:rPr>
      </w:pPr>
      <w:r>
        <w:rPr>
          <w:rFonts w:asciiTheme="majorBidi" w:hAnsiTheme="majorBidi" w:cstheme="majorBidi"/>
          <w:b/>
          <w:bCs/>
          <w:color w:val="000000"/>
          <w:sz w:val="24"/>
          <w:lang w:val="en-US"/>
        </w:rPr>
        <w:t>How We Work</w:t>
      </w:r>
    </w:p>
    <w:p w14:paraId="69068CC1" w14:textId="698429CC" w:rsidR="00E86DDE" w:rsidRDefault="00E86DDE" w:rsidP="00262FC0">
      <w:pPr>
        <w:rPr>
          <w:rFonts w:asciiTheme="majorBidi" w:hAnsiTheme="majorBidi" w:cstheme="majorBidi"/>
          <w:b/>
          <w:bCs/>
          <w:color w:val="000000"/>
          <w:sz w:val="24"/>
          <w:lang w:val="en-US"/>
        </w:rPr>
      </w:pPr>
      <w:r>
        <w:rPr>
          <w:rFonts w:asciiTheme="majorBidi" w:hAnsiTheme="majorBidi" w:cstheme="majorBidi"/>
          <w:b/>
          <w:bCs/>
          <w:color w:val="000000"/>
          <w:sz w:val="24"/>
          <w:lang w:val="en-US"/>
        </w:rPr>
        <w:t>A connected Mediterranean network.</w:t>
      </w:r>
    </w:p>
    <w:p w14:paraId="293EB75E" w14:textId="77777777" w:rsidR="007A7EA5" w:rsidRDefault="007A7EA5" w:rsidP="00FB6E27">
      <w:pPr>
        <w:rPr>
          <w:rFonts w:asciiTheme="majorBidi" w:hAnsiTheme="majorBidi" w:cstheme="majorBidi"/>
          <w:color w:val="000000"/>
          <w:sz w:val="24"/>
          <w:lang w:val="en-US"/>
        </w:rPr>
      </w:pPr>
    </w:p>
    <w:p w14:paraId="4AB3C01E" w14:textId="77777777" w:rsidR="007A7EA5" w:rsidRPr="007A7EA5" w:rsidRDefault="007A7EA5" w:rsidP="007A7EA5">
      <w:pPr>
        <w:rPr>
          <w:rFonts w:asciiTheme="majorBidi" w:hAnsiTheme="majorBidi" w:cstheme="majorBidi"/>
          <w:b/>
          <w:bCs/>
          <w:color w:val="000000"/>
          <w:sz w:val="24"/>
          <w:lang w:val="en-US"/>
        </w:rPr>
      </w:pPr>
      <w:r w:rsidRPr="007A7EA5">
        <w:rPr>
          <w:rFonts w:asciiTheme="majorBidi" w:hAnsiTheme="majorBidi" w:cstheme="majorBidi"/>
          <w:b/>
          <w:bCs/>
          <w:color w:val="000000"/>
          <w:sz w:val="24"/>
          <w:lang w:val="en-US"/>
        </w:rPr>
        <w:t>1 Coordinator</w:t>
      </w:r>
      <w:r w:rsidRPr="007A7EA5">
        <w:rPr>
          <w:rFonts w:asciiTheme="majorBidi" w:hAnsiTheme="majorBidi" w:cstheme="majorBidi"/>
          <w:b/>
          <w:bCs/>
          <w:color w:val="000000"/>
          <w:sz w:val="24"/>
          <w:lang w:val="en-US"/>
        </w:rPr>
        <w:br/>
      </w:r>
      <w:r w:rsidRPr="007A7EA5">
        <w:rPr>
          <w:rFonts w:asciiTheme="majorBidi" w:hAnsiTheme="majorBidi" w:cstheme="majorBidi"/>
          <w:color w:val="000000"/>
          <w:sz w:val="24"/>
          <w:lang w:val="en-US"/>
        </w:rPr>
        <w:t>The University of Kassel leads the consortium and provides scientific direction.</w:t>
      </w:r>
    </w:p>
    <w:p w14:paraId="6CDE1F54" w14:textId="52FADEC7" w:rsidR="007A7EA5" w:rsidRPr="007A7EA5" w:rsidRDefault="007A7EA5" w:rsidP="007A7EA5">
      <w:pPr>
        <w:rPr>
          <w:rFonts w:asciiTheme="majorBidi" w:hAnsiTheme="majorBidi" w:cstheme="majorBidi"/>
          <w:b/>
          <w:bCs/>
          <w:color w:val="000000"/>
          <w:sz w:val="24"/>
          <w:lang w:val="en-US"/>
        </w:rPr>
      </w:pPr>
      <w:r w:rsidRPr="007A7EA5">
        <w:rPr>
          <w:rFonts w:asciiTheme="majorBidi" w:hAnsiTheme="majorBidi" w:cstheme="majorBidi"/>
          <w:b/>
          <w:bCs/>
          <w:color w:val="000000"/>
          <w:sz w:val="24"/>
          <w:lang w:val="en-US"/>
        </w:rPr>
        <w:t>1</w:t>
      </w:r>
      <w:r w:rsidR="007945F7">
        <w:rPr>
          <w:rFonts w:asciiTheme="majorBidi" w:hAnsiTheme="majorBidi" w:cstheme="majorBidi"/>
          <w:b/>
          <w:bCs/>
          <w:color w:val="000000"/>
          <w:sz w:val="24"/>
          <w:lang w:val="en-US"/>
        </w:rPr>
        <w:t>4</w:t>
      </w:r>
      <w:r w:rsidRPr="007A7EA5">
        <w:rPr>
          <w:rFonts w:asciiTheme="majorBidi" w:hAnsiTheme="majorBidi" w:cstheme="majorBidi"/>
          <w:b/>
          <w:bCs/>
          <w:color w:val="000000"/>
          <w:sz w:val="24"/>
          <w:lang w:val="en-US"/>
        </w:rPr>
        <w:t xml:space="preserve"> Research Partners</w:t>
      </w:r>
      <w:r w:rsidRPr="007A7EA5">
        <w:rPr>
          <w:rFonts w:asciiTheme="majorBidi" w:hAnsiTheme="majorBidi" w:cstheme="majorBidi"/>
          <w:b/>
          <w:bCs/>
          <w:color w:val="000000"/>
          <w:sz w:val="24"/>
          <w:lang w:val="en-US"/>
        </w:rPr>
        <w:br/>
      </w:r>
      <w:r w:rsidRPr="007A7EA5">
        <w:rPr>
          <w:rFonts w:asciiTheme="majorBidi" w:hAnsiTheme="majorBidi" w:cstheme="majorBidi"/>
          <w:color w:val="000000"/>
          <w:sz w:val="24"/>
          <w:lang w:val="en-US"/>
        </w:rPr>
        <w:t>Partner institutions across the Mediterranean and Europe co-design the methodology and field studies.</w:t>
      </w:r>
    </w:p>
    <w:p w14:paraId="2064D0F4" w14:textId="77777777" w:rsidR="007A7EA5" w:rsidRPr="007A7EA5" w:rsidRDefault="007A7EA5" w:rsidP="007A7EA5">
      <w:pPr>
        <w:rPr>
          <w:rFonts w:asciiTheme="majorBidi" w:hAnsiTheme="majorBidi" w:cstheme="majorBidi"/>
          <w:b/>
          <w:bCs/>
          <w:color w:val="000000"/>
          <w:sz w:val="24"/>
          <w:lang w:val="en-US"/>
        </w:rPr>
      </w:pPr>
      <w:r w:rsidRPr="007A7EA5">
        <w:rPr>
          <w:rFonts w:asciiTheme="majorBidi" w:hAnsiTheme="majorBidi" w:cstheme="majorBidi"/>
          <w:b/>
          <w:bCs/>
          <w:color w:val="000000"/>
          <w:sz w:val="24"/>
          <w:lang w:val="en-US"/>
        </w:rPr>
        <w:t>8 Mediterranean Countries</w:t>
      </w:r>
      <w:r w:rsidRPr="007A7EA5">
        <w:rPr>
          <w:rFonts w:asciiTheme="majorBidi" w:hAnsiTheme="majorBidi" w:cstheme="majorBidi"/>
          <w:b/>
          <w:bCs/>
          <w:color w:val="000000"/>
          <w:sz w:val="24"/>
          <w:lang w:val="en-US"/>
        </w:rPr>
        <w:br/>
      </w:r>
      <w:r w:rsidRPr="007A7EA5">
        <w:rPr>
          <w:rFonts w:asciiTheme="majorBidi" w:hAnsiTheme="majorBidi" w:cstheme="majorBidi"/>
          <w:color w:val="000000"/>
          <w:sz w:val="24"/>
          <w:lang w:val="en-US"/>
        </w:rPr>
        <w:t>Field research spans 8 countries across the Mediterranean region.</w:t>
      </w:r>
    </w:p>
    <w:p w14:paraId="56B0E8CC" w14:textId="44CE74C0" w:rsidR="007A7EA5" w:rsidRPr="007A7EA5" w:rsidRDefault="007A7EA5" w:rsidP="007A7EA5">
      <w:pPr>
        <w:rPr>
          <w:rFonts w:asciiTheme="majorBidi" w:hAnsiTheme="majorBidi" w:cstheme="majorBidi"/>
          <w:b/>
          <w:bCs/>
          <w:color w:val="000000"/>
          <w:sz w:val="24"/>
          <w:lang w:val="en-US"/>
        </w:rPr>
      </w:pPr>
      <w:r w:rsidRPr="007A7EA5">
        <w:rPr>
          <w:rFonts w:asciiTheme="majorBidi" w:hAnsiTheme="majorBidi" w:cstheme="majorBidi"/>
          <w:b/>
          <w:bCs/>
          <w:color w:val="000000"/>
          <w:sz w:val="24"/>
          <w:lang w:val="en-US"/>
        </w:rPr>
        <w:t>1</w:t>
      </w:r>
      <w:r w:rsidR="00D70796">
        <w:rPr>
          <w:rFonts w:asciiTheme="majorBidi" w:hAnsiTheme="majorBidi" w:cstheme="majorBidi"/>
          <w:b/>
          <w:bCs/>
          <w:color w:val="000000"/>
          <w:sz w:val="24"/>
          <w:lang w:val="en-US"/>
        </w:rPr>
        <w:t>6</w:t>
      </w:r>
      <w:r w:rsidRPr="007A7EA5">
        <w:rPr>
          <w:rFonts w:asciiTheme="majorBidi" w:hAnsiTheme="majorBidi" w:cstheme="majorBidi"/>
          <w:b/>
          <w:bCs/>
          <w:color w:val="000000"/>
          <w:sz w:val="24"/>
          <w:lang w:val="en-US"/>
        </w:rPr>
        <w:t xml:space="preserve"> Local Urban Markets</w:t>
      </w:r>
      <w:r w:rsidRPr="007A7EA5">
        <w:rPr>
          <w:rFonts w:asciiTheme="majorBidi" w:hAnsiTheme="majorBidi" w:cstheme="majorBidi"/>
          <w:b/>
          <w:bCs/>
          <w:color w:val="000000"/>
          <w:sz w:val="24"/>
          <w:lang w:val="en-US"/>
        </w:rPr>
        <w:br/>
      </w:r>
      <w:r w:rsidRPr="007A7EA5">
        <w:rPr>
          <w:rFonts w:asciiTheme="majorBidi" w:hAnsiTheme="majorBidi" w:cstheme="majorBidi"/>
          <w:color w:val="000000"/>
          <w:sz w:val="24"/>
          <w:lang w:val="en-US"/>
        </w:rPr>
        <w:t>The project studies 1</w:t>
      </w:r>
      <w:r w:rsidR="00D70796">
        <w:rPr>
          <w:rFonts w:asciiTheme="majorBidi" w:hAnsiTheme="majorBidi" w:cstheme="majorBidi"/>
          <w:color w:val="000000"/>
          <w:sz w:val="24"/>
          <w:lang w:val="en-US"/>
        </w:rPr>
        <w:t>6</w:t>
      </w:r>
      <w:r w:rsidRPr="007A7EA5">
        <w:rPr>
          <w:rFonts w:asciiTheme="majorBidi" w:hAnsiTheme="majorBidi" w:cstheme="majorBidi"/>
          <w:color w:val="000000"/>
          <w:sz w:val="24"/>
          <w:lang w:val="en-US"/>
        </w:rPr>
        <w:t xml:space="preserve"> diverse local urban and peri-urban markets, reflecting different social, economic, and environmental contexts.</w:t>
      </w:r>
    </w:p>
    <w:p w14:paraId="5BDFB0E0" w14:textId="77777777" w:rsidR="007A7EA5" w:rsidRPr="007A7EA5" w:rsidRDefault="007A7EA5" w:rsidP="007A7EA5">
      <w:pPr>
        <w:rPr>
          <w:rFonts w:asciiTheme="majorBidi" w:hAnsiTheme="majorBidi" w:cstheme="majorBidi"/>
          <w:b/>
          <w:bCs/>
          <w:color w:val="000000"/>
          <w:sz w:val="24"/>
          <w:lang w:val="en-US"/>
        </w:rPr>
      </w:pPr>
      <w:r w:rsidRPr="007A7EA5">
        <w:rPr>
          <w:rFonts w:asciiTheme="majorBidi" w:hAnsiTheme="majorBidi" w:cstheme="majorBidi"/>
          <w:b/>
          <w:bCs/>
          <w:color w:val="000000"/>
          <w:sz w:val="24"/>
          <w:lang w:val="en-US"/>
        </w:rPr>
        <w:t>Collaboration Structure</w:t>
      </w:r>
      <w:r w:rsidRPr="007A7EA5">
        <w:rPr>
          <w:rFonts w:asciiTheme="majorBidi" w:hAnsiTheme="majorBidi" w:cstheme="majorBidi"/>
          <w:b/>
          <w:bCs/>
          <w:color w:val="000000"/>
          <w:sz w:val="24"/>
          <w:lang w:val="en-US"/>
        </w:rPr>
        <w:br/>
      </w:r>
      <w:r w:rsidRPr="007A7EA5">
        <w:rPr>
          <w:rFonts w:asciiTheme="majorBidi" w:hAnsiTheme="majorBidi" w:cstheme="majorBidi"/>
          <w:color w:val="000000"/>
          <w:sz w:val="24"/>
          <w:lang w:val="en-US"/>
        </w:rPr>
        <w:t>Stakeholder workshops, co-creation activities, and policy dialogue connect research to action.</w:t>
      </w:r>
    </w:p>
    <w:p w14:paraId="2A9AAB6C" w14:textId="77777777" w:rsidR="007A7EA5" w:rsidRPr="00FB6E27" w:rsidRDefault="007A7EA5" w:rsidP="00FB6E27">
      <w:pPr>
        <w:rPr>
          <w:rFonts w:asciiTheme="majorBidi" w:hAnsiTheme="majorBidi" w:cstheme="majorBidi"/>
          <w:b/>
          <w:bCs/>
          <w:color w:val="000000"/>
          <w:sz w:val="24"/>
          <w:lang w:val="en-US"/>
        </w:rPr>
      </w:pPr>
    </w:p>
    <w:p w14:paraId="4E3034B2" w14:textId="1FD941F7" w:rsidR="000E6632" w:rsidRPr="000E6632" w:rsidRDefault="00646D7C" w:rsidP="000E6632">
      <w:pPr>
        <w:rPr>
          <w:rFonts w:asciiTheme="majorBidi" w:hAnsiTheme="majorBidi" w:cstheme="majorBidi"/>
          <w:b/>
          <w:bCs/>
          <w:color w:val="000000"/>
          <w:sz w:val="24"/>
          <w:lang w:val="en-US"/>
        </w:rPr>
      </w:pPr>
      <w:r>
        <w:rPr>
          <w:rFonts w:asciiTheme="majorBidi" w:hAnsiTheme="majorBidi" w:cstheme="majorBidi"/>
          <w:b/>
          <w:bCs/>
          <w:color w:val="000000"/>
          <w:sz w:val="24"/>
          <w:lang w:val="en-US"/>
        </w:rPr>
        <w:t>Research</w:t>
      </w:r>
      <w:r w:rsidR="000E6632" w:rsidRPr="000E6632">
        <w:rPr>
          <w:rFonts w:asciiTheme="majorBidi" w:hAnsiTheme="majorBidi" w:cstheme="majorBidi"/>
          <w:b/>
          <w:bCs/>
          <w:color w:val="000000"/>
          <w:sz w:val="24"/>
          <w:lang w:val="en-US"/>
        </w:rPr>
        <w:t xml:space="preserve"> Partners</w:t>
      </w:r>
    </w:p>
    <w:p w14:paraId="2A627A51" w14:textId="7D025BE0" w:rsidR="000E6632" w:rsidRDefault="000E6632" w:rsidP="000E6632">
      <w:pPr>
        <w:rPr>
          <w:rFonts w:asciiTheme="majorBidi" w:hAnsiTheme="majorBidi" w:cstheme="majorBidi"/>
          <w:color w:val="000000"/>
          <w:sz w:val="24"/>
          <w:lang w:val="en-US"/>
        </w:rPr>
      </w:pPr>
      <w:r w:rsidRPr="000E6632">
        <w:rPr>
          <w:rFonts w:asciiTheme="majorBidi" w:hAnsiTheme="majorBidi" w:cstheme="majorBidi"/>
          <w:color w:val="000000"/>
          <w:sz w:val="24"/>
          <w:lang w:val="en-US"/>
        </w:rPr>
        <w:t xml:space="preserve">BLUMI-Med brings together universities, research institutions, and organizations from across the Mediterranean and Europe. The project is coordinated by the </w:t>
      </w:r>
      <w:r w:rsidRPr="000E6632">
        <w:rPr>
          <w:rFonts w:asciiTheme="majorBidi" w:hAnsiTheme="majorBidi" w:cstheme="majorBidi"/>
          <w:b/>
          <w:bCs/>
          <w:color w:val="000000"/>
          <w:sz w:val="24"/>
          <w:lang w:val="en-US"/>
        </w:rPr>
        <w:t>University of Kassel</w:t>
      </w:r>
      <w:r w:rsidRPr="000E6632">
        <w:rPr>
          <w:rFonts w:asciiTheme="majorBidi" w:hAnsiTheme="majorBidi" w:cstheme="majorBidi"/>
          <w:color w:val="000000"/>
          <w:sz w:val="24"/>
          <w:lang w:val="en-US"/>
        </w:rPr>
        <w:t xml:space="preserve"> and includes partners from Algeria, Croatia, France, Jordan, Portugal, Spain, Tunisia, Turkey, Germany, and Lebanon. </w:t>
      </w:r>
    </w:p>
    <w:p w14:paraId="0C873C0B" w14:textId="2C8BA1A8" w:rsidR="00421301" w:rsidRDefault="00421301" w:rsidP="000E6632">
      <w:pPr>
        <w:rPr>
          <w:rFonts w:asciiTheme="majorBidi" w:hAnsiTheme="majorBidi" w:cstheme="majorBidi"/>
          <w:color w:val="000000"/>
          <w:sz w:val="24"/>
          <w:lang w:val="en-US"/>
        </w:rPr>
      </w:pPr>
      <w:r>
        <w:rPr>
          <w:rFonts w:asciiTheme="majorBidi" w:hAnsiTheme="majorBidi" w:cstheme="majorBidi"/>
          <w:color w:val="000000"/>
          <w:sz w:val="24"/>
          <w:lang w:val="en-US"/>
        </w:rPr>
        <w:t>[</w:t>
      </w:r>
      <w:r w:rsidR="00B13B44">
        <w:rPr>
          <w:rFonts w:asciiTheme="majorBidi" w:hAnsiTheme="majorBidi" w:cstheme="majorBidi"/>
          <w:color w:val="000000"/>
          <w:sz w:val="24"/>
          <w:lang w:val="en-US"/>
        </w:rPr>
        <w:t xml:space="preserve">Logo + </w:t>
      </w:r>
      <w:proofErr w:type="gramStart"/>
      <w:r w:rsidR="00B13B44">
        <w:rPr>
          <w:rFonts w:asciiTheme="majorBidi" w:hAnsiTheme="majorBidi" w:cstheme="majorBidi"/>
          <w:color w:val="000000"/>
          <w:sz w:val="24"/>
          <w:lang w:val="en-US"/>
        </w:rPr>
        <w:t>20 word</w:t>
      </w:r>
      <w:proofErr w:type="gramEnd"/>
      <w:r w:rsidR="00B13B44">
        <w:rPr>
          <w:rFonts w:asciiTheme="majorBidi" w:hAnsiTheme="majorBidi" w:cstheme="majorBidi"/>
          <w:color w:val="000000"/>
          <w:sz w:val="24"/>
          <w:lang w:val="en-US"/>
        </w:rPr>
        <w:t xml:space="preserve"> brief for each partner</w:t>
      </w:r>
      <w:r w:rsidR="001B7DCE">
        <w:rPr>
          <w:rFonts w:asciiTheme="majorBidi" w:hAnsiTheme="majorBidi" w:cstheme="majorBidi"/>
          <w:color w:val="000000"/>
          <w:sz w:val="24"/>
          <w:lang w:val="en-US"/>
        </w:rPr>
        <w:t xml:space="preserve"> + website URL</w:t>
      </w:r>
      <w:r>
        <w:rPr>
          <w:rFonts w:asciiTheme="majorBidi" w:hAnsiTheme="majorBidi" w:cstheme="majorBidi"/>
          <w:color w:val="000000"/>
          <w:sz w:val="24"/>
          <w:lang w:val="en-US"/>
        </w:rPr>
        <w:t>]</w:t>
      </w:r>
    </w:p>
    <w:p w14:paraId="4BC863A1" w14:textId="535F2690" w:rsidR="00F84816" w:rsidRDefault="00295B74" w:rsidP="000E6632">
      <w:pPr>
        <w:rPr>
          <w:rFonts w:asciiTheme="majorBidi" w:hAnsiTheme="majorBidi" w:cstheme="majorBidi"/>
          <w:color w:val="000000"/>
          <w:sz w:val="24"/>
          <w:lang w:val="en-US"/>
        </w:rPr>
      </w:pPr>
      <w:r>
        <w:rPr>
          <w:rFonts w:asciiTheme="majorBidi" w:hAnsiTheme="majorBidi" w:cstheme="majorBidi"/>
          <w:color w:val="000000"/>
          <w:sz w:val="24"/>
          <w:lang w:val="en-US"/>
        </w:rPr>
        <w:t>[</w:t>
      </w:r>
      <w:r w:rsidR="00C81BCE">
        <w:rPr>
          <w:rFonts w:asciiTheme="majorBidi" w:hAnsiTheme="majorBidi" w:cstheme="majorBidi"/>
          <w:color w:val="000000"/>
          <w:sz w:val="24"/>
          <w:lang w:val="en-US"/>
        </w:rPr>
        <w:t xml:space="preserve">The below must be </w:t>
      </w:r>
      <w:r w:rsidR="00105B5E">
        <w:rPr>
          <w:rFonts w:asciiTheme="majorBidi" w:hAnsiTheme="majorBidi" w:cstheme="majorBidi"/>
          <w:color w:val="000000"/>
          <w:sz w:val="24"/>
          <w:lang w:val="en-US"/>
        </w:rPr>
        <w:t>reviewed</w:t>
      </w:r>
      <w:r w:rsidR="00C81BCE">
        <w:rPr>
          <w:rFonts w:asciiTheme="majorBidi" w:hAnsiTheme="majorBidi" w:cstheme="majorBidi"/>
          <w:color w:val="000000"/>
          <w:sz w:val="24"/>
          <w:lang w:val="en-US"/>
        </w:rPr>
        <w:t>:</w:t>
      </w:r>
      <w:r>
        <w:rPr>
          <w:rFonts w:asciiTheme="majorBidi" w:hAnsiTheme="majorBidi" w:cstheme="majorBidi"/>
          <w:color w:val="000000"/>
          <w:sz w:val="24"/>
          <w:lang w:val="en-US"/>
        </w:rPr>
        <w:t>]</w:t>
      </w:r>
    </w:p>
    <w:p w14:paraId="53B60FA9" w14:textId="77777777" w:rsidR="00C81BCE" w:rsidRPr="00C81BCE" w:rsidRDefault="00C81BCE" w:rsidP="00C81BCE">
      <w:pPr>
        <w:rPr>
          <w:rFonts w:asciiTheme="majorBidi" w:hAnsiTheme="majorBidi" w:cstheme="majorBidi"/>
          <w:color w:val="000000"/>
          <w:sz w:val="24"/>
          <w:lang w:val="en-US"/>
        </w:rPr>
      </w:pPr>
      <w:r w:rsidRPr="00C81BCE">
        <w:rPr>
          <w:rFonts w:asciiTheme="majorBidi" w:hAnsiTheme="majorBidi" w:cstheme="majorBidi"/>
          <w:b/>
          <w:bCs/>
          <w:color w:val="000000"/>
          <w:sz w:val="24"/>
          <w:lang w:val="en-US"/>
        </w:rPr>
        <w:t>[Logo] American University of Beirut (AUB)</w:t>
      </w:r>
      <w:r w:rsidRPr="00C81BCE">
        <w:rPr>
          <w:rFonts w:asciiTheme="majorBidi" w:hAnsiTheme="majorBidi" w:cstheme="majorBidi"/>
          <w:color w:val="000000"/>
          <w:sz w:val="24"/>
          <w:lang w:val="en-US"/>
        </w:rPr>
        <w:br/>
        <w:t>A leading university in Lebanon contributing research expertise and regional insight into Mediterranean food systems and local urban markets.</w:t>
      </w:r>
      <w:r w:rsidRPr="00C81BCE">
        <w:rPr>
          <w:rFonts w:asciiTheme="majorBidi" w:hAnsiTheme="majorBidi" w:cstheme="majorBidi"/>
          <w:color w:val="000000"/>
          <w:sz w:val="24"/>
          <w:lang w:val="en-US"/>
        </w:rPr>
        <w:br/>
        <w:t xml:space="preserve">Website: </w:t>
      </w:r>
      <w:hyperlink r:id="rId17" w:tgtFrame="_new" w:history="1">
        <w:r w:rsidRPr="00C81BCE">
          <w:rPr>
            <w:rStyle w:val="Hyperlink"/>
            <w:rFonts w:asciiTheme="majorBidi" w:hAnsiTheme="majorBidi" w:cstheme="majorBidi"/>
            <w:sz w:val="24"/>
            <w:lang w:val="en-US"/>
          </w:rPr>
          <w:t>https://www.aub.edu.lb/</w:t>
        </w:r>
      </w:hyperlink>
    </w:p>
    <w:p w14:paraId="0A83A7CE" w14:textId="77777777" w:rsidR="00C81BCE" w:rsidRPr="00C81BCE" w:rsidRDefault="00C81BCE" w:rsidP="00C81BCE">
      <w:pPr>
        <w:rPr>
          <w:rFonts w:asciiTheme="majorBidi" w:hAnsiTheme="majorBidi" w:cstheme="majorBidi"/>
          <w:color w:val="000000"/>
          <w:sz w:val="24"/>
          <w:lang w:val="en-US"/>
        </w:rPr>
      </w:pPr>
      <w:r w:rsidRPr="00C81BCE">
        <w:rPr>
          <w:rFonts w:asciiTheme="majorBidi" w:hAnsiTheme="majorBidi" w:cstheme="majorBidi"/>
          <w:b/>
          <w:bCs/>
          <w:color w:val="000000"/>
          <w:sz w:val="24"/>
          <w:lang w:val="en-US"/>
        </w:rPr>
        <w:t xml:space="preserve">[Logo] </w:t>
      </w:r>
      <w:proofErr w:type="spellStart"/>
      <w:r w:rsidRPr="00C81BCE">
        <w:rPr>
          <w:rFonts w:asciiTheme="majorBidi" w:hAnsiTheme="majorBidi" w:cstheme="majorBidi"/>
          <w:b/>
          <w:bCs/>
          <w:color w:val="000000"/>
          <w:sz w:val="24"/>
          <w:lang w:val="en-US"/>
        </w:rPr>
        <w:t>Associação</w:t>
      </w:r>
      <w:proofErr w:type="spellEnd"/>
      <w:r w:rsidRPr="00C81BCE">
        <w:rPr>
          <w:rFonts w:asciiTheme="majorBidi" w:hAnsiTheme="majorBidi" w:cstheme="majorBidi"/>
          <w:b/>
          <w:bCs/>
          <w:color w:val="000000"/>
          <w:sz w:val="24"/>
          <w:lang w:val="en-US"/>
        </w:rPr>
        <w:t xml:space="preserve"> Portuguesa de Agricultura </w:t>
      </w:r>
      <w:proofErr w:type="spellStart"/>
      <w:r w:rsidRPr="00C81BCE">
        <w:rPr>
          <w:rFonts w:asciiTheme="majorBidi" w:hAnsiTheme="majorBidi" w:cstheme="majorBidi"/>
          <w:b/>
          <w:bCs/>
          <w:color w:val="000000"/>
          <w:sz w:val="24"/>
          <w:lang w:val="en-US"/>
        </w:rPr>
        <w:t>Biológica</w:t>
      </w:r>
      <w:proofErr w:type="spellEnd"/>
      <w:r w:rsidRPr="00C81BCE">
        <w:rPr>
          <w:rFonts w:asciiTheme="majorBidi" w:hAnsiTheme="majorBidi" w:cstheme="majorBidi"/>
          <w:b/>
          <w:bCs/>
          <w:color w:val="000000"/>
          <w:sz w:val="24"/>
          <w:lang w:val="en-US"/>
        </w:rPr>
        <w:t xml:space="preserve"> (AGROBIO)</w:t>
      </w:r>
      <w:r w:rsidRPr="00C81BCE">
        <w:rPr>
          <w:rFonts w:asciiTheme="majorBidi" w:hAnsiTheme="majorBidi" w:cstheme="majorBidi"/>
          <w:color w:val="000000"/>
          <w:sz w:val="24"/>
          <w:lang w:val="en-US"/>
        </w:rPr>
        <w:br/>
        <w:t>A Portuguese association supporting organic agriculture, sustainable production, and practical engagement with producers, consumers, and market stakeholders.</w:t>
      </w:r>
      <w:r w:rsidRPr="00C81BCE">
        <w:rPr>
          <w:rFonts w:asciiTheme="majorBidi" w:hAnsiTheme="majorBidi" w:cstheme="majorBidi"/>
          <w:color w:val="000000"/>
          <w:sz w:val="24"/>
          <w:lang w:val="en-US"/>
        </w:rPr>
        <w:br/>
        <w:t xml:space="preserve">Website: </w:t>
      </w:r>
      <w:hyperlink r:id="rId18" w:tgtFrame="_new" w:history="1">
        <w:r w:rsidRPr="00C81BCE">
          <w:rPr>
            <w:rStyle w:val="Hyperlink"/>
            <w:rFonts w:asciiTheme="majorBidi" w:hAnsiTheme="majorBidi" w:cstheme="majorBidi"/>
            <w:sz w:val="24"/>
            <w:lang w:val="en-US"/>
          </w:rPr>
          <w:t>https://agrobio.pt/</w:t>
        </w:r>
      </w:hyperlink>
    </w:p>
    <w:p w14:paraId="77C94267" w14:textId="77777777" w:rsidR="00C81BCE" w:rsidRPr="00C81BCE" w:rsidRDefault="00C81BCE" w:rsidP="00C81BCE">
      <w:pPr>
        <w:rPr>
          <w:rFonts w:asciiTheme="majorBidi" w:hAnsiTheme="majorBidi" w:cstheme="majorBidi"/>
          <w:color w:val="000000"/>
          <w:sz w:val="24"/>
          <w:lang w:val="en-US"/>
        </w:rPr>
      </w:pPr>
      <w:r w:rsidRPr="00C81BCE">
        <w:rPr>
          <w:rFonts w:asciiTheme="majorBidi" w:hAnsiTheme="majorBidi" w:cstheme="majorBidi"/>
          <w:b/>
          <w:bCs/>
          <w:color w:val="000000"/>
          <w:sz w:val="24"/>
          <w:lang w:val="en-US"/>
        </w:rPr>
        <w:t xml:space="preserve">[Logo] </w:t>
      </w:r>
      <w:proofErr w:type="spellStart"/>
      <w:r w:rsidRPr="00C81BCE">
        <w:rPr>
          <w:rFonts w:asciiTheme="majorBidi" w:hAnsiTheme="majorBidi" w:cstheme="majorBidi"/>
          <w:b/>
          <w:bCs/>
          <w:color w:val="000000"/>
          <w:sz w:val="24"/>
          <w:lang w:val="en-US"/>
        </w:rPr>
        <w:t>Eskişehir</w:t>
      </w:r>
      <w:proofErr w:type="spellEnd"/>
      <w:r w:rsidRPr="00C81BCE">
        <w:rPr>
          <w:rFonts w:asciiTheme="majorBidi" w:hAnsiTheme="majorBidi" w:cstheme="majorBidi"/>
          <w:b/>
          <w:bCs/>
          <w:color w:val="000000"/>
          <w:sz w:val="24"/>
          <w:lang w:val="en-US"/>
        </w:rPr>
        <w:t xml:space="preserve"> </w:t>
      </w:r>
      <w:proofErr w:type="spellStart"/>
      <w:r w:rsidRPr="00C81BCE">
        <w:rPr>
          <w:rFonts w:asciiTheme="majorBidi" w:hAnsiTheme="majorBidi" w:cstheme="majorBidi"/>
          <w:b/>
          <w:bCs/>
          <w:color w:val="000000"/>
          <w:sz w:val="24"/>
          <w:lang w:val="en-US"/>
        </w:rPr>
        <w:t>Osmangazi</w:t>
      </w:r>
      <w:proofErr w:type="spellEnd"/>
      <w:r w:rsidRPr="00C81BCE">
        <w:rPr>
          <w:rFonts w:asciiTheme="majorBidi" w:hAnsiTheme="majorBidi" w:cstheme="majorBidi"/>
          <w:b/>
          <w:bCs/>
          <w:color w:val="000000"/>
          <w:sz w:val="24"/>
          <w:lang w:val="en-US"/>
        </w:rPr>
        <w:t xml:space="preserve"> University (ESOGU)</w:t>
      </w:r>
      <w:r w:rsidRPr="00C81BCE">
        <w:rPr>
          <w:rFonts w:asciiTheme="majorBidi" w:hAnsiTheme="majorBidi" w:cstheme="majorBidi"/>
          <w:color w:val="000000"/>
          <w:sz w:val="24"/>
          <w:lang w:val="en-US"/>
        </w:rPr>
        <w:br/>
        <w:t>A Turkish university contributing academic expertise and case study knowledge on local markets, sustainability, and regional food systems.</w:t>
      </w:r>
      <w:r w:rsidRPr="00C81BCE">
        <w:rPr>
          <w:rFonts w:asciiTheme="majorBidi" w:hAnsiTheme="majorBidi" w:cstheme="majorBidi"/>
          <w:color w:val="000000"/>
          <w:sz w:val="24"/>
          <w:lang w:val="en-US"/>
        </w:rPr>
        <w:br/>
        <w:t xml:space="preserve">Website: </w:t>
      </w:r>
      <w:hyperlink r:id="rId19" w:tgtFrame="_new" w:history="1">
        <w:r w:rsidRPr="00C81BCE">
          <w:rPr>
            <w:rStyle w:val="Hyperlink"/>
            <w:rFonts w:asciiTheme="majorBidi" w:hAnsiTheme="majorBidi" w:cstheme="majorBidi"/>
            <w:sz w:val="24"/>
            <w:lang w:val="en-US"/>
          </w:rPr>
          <w:t>https://en.ogu.edu.tr/</w:t>
        </w:r>
      </w:hyperlink>
    </w:p>
    <w:p w14:paraId="7F056EF0" w14:textId="77777777" w:rsidR="00C81BCE" w:rsidRPr="00C81BCE" w:rsidRDefault="00C81BCE" w:rsidP="00C81BCE">
      <w:pPr>
        <w:rPr>
          <w:rFonts w:asciiTheme="majorBidi" w:hAnsiTheme="majorBidi" w:cstheme="majorBidi"/>
          <w:color w:val="000000"/>
          <w:sz w:val="24"/>
          <w:lang w:val="en-US"/>
        </w:rPr>
      </w:pPr>
      <w:r w:rsidRPr="00C81BCE">
        <w:rPr>
          <w:rFonts w:asciiTheme="majorBidi" w:hAnsiTheme="majorBidi" w:cstheme="majorBidi"/>
          <w:b/>
          <w:bCs/>
          <w:color w:val="000000"/>
          <w:sz w:val="24"/>
          <w:lang w:val="en-US"/>
        </w:rPr>
        <w:t>[Logo] INRAE</w:t>
      </w:r>
      <w:r w:rsidRPr="00C81BCE">
        <w:rPr>
          <w:rFonts w:asciiTheme="majorBidi" w:hAnsiTheme="majorBidi" w:cstheme="majorBidi"/>
          <w:color w:val="000000"/>
          <w:sz w:val="24"/>
          <w:lang w:val="en-US"/>
        </w:rPr>
        <w:br/>
        <w:t>France’s national research institute for agriculture, food, and environment, supporting scientific knowledge on sustainable food systems and market development.</w:t>
      </w:r>
      <w:r w:rsidRPr="00C81BCE">
        <w:rPr>
          <w:rFonts w:asciiTheme="majorBidi" w:hAnsiTheme="majorBidi" w:cstheme="majorBidi"/>
          <w:color w:val="000000"/>
          <w:sz w:val="24"/>
          <w:lang w:val="en-US"/>
        </w:rPr>
        <w:br/>
        <w:t xml:space="preserve">Website: </w:t>
      </w:r>
      <w:hyperlink r:id="rId20" w:tgtFrame="_new" w:history="1">
        <w:r w:rsidRPr="00C81BCE">
          <w:rPr>
            <w:rStyle w:val="Hyperlink"/>
            <w:rFonts w:asciiTheme="majorBidi" w:hAnsiTheme="majorBidi" w:cstheme="majorBidi"/>
            <w:sz w:val="24"/>
            <w:lang w:val="en-US"/>
          </w:rPr>
          <w:t>https://www.inrae.fr/en</w:t>
        </w:r>
      </w:hyperlink>
    </w:p>
    <w:p w14:paraId="0E7DE168" w14:textId="77777777" w:rsidR="00C81BCE" w:rsidRPr="00C81BCE" w:rsidRDefault="00C81BCE" w:rsidP="00C81BCE">
      <w:pPr>
        <w:rPr>
          <w:rFonts w:asciiTheme="majorBidi" w:hAnsiTheme="majorBidi" w:cstheme="majorBidi"/>
          <w:color w:val="000000"/>
          <w:sz w:val="24"/>
          <w:lang w:val="en-US"/>
        </w:rPr>
      </w:pPr>
      <w:r w:rsidRPr="00C81BCE">
        <w:rPr>
          <w:rFonts w:asciiTheme="majorBidi" w:hAnsiTheme="majorBidi" w:cstheme="majorBidi"/>
          <w:b/>
          <w:bCs/>
          <w:color w:val="000000"/>
          <w:sz w:val="24"/>
          <w:lang w:val="en-US"/>
        </w:rPr>
        <w:t>[Logo] Institute for Ethnology and Folklore Research Zagreb (IEF)</w:t>
      </w:r>
      <w:r w:rsidRPr="00C81BCE">
        <w:rPr>
          <w:rFonts w:asciiTheme="majorBidi" w:hAnsiTheme="majorBidi" w:cstheme="majorBidi"/>
          <w:color w:val="000000"/>
          <w:sz w:val="24"/>
          <w:lang w:val="en-US"/>
        </w:rPr>
        <w:br/>
        <w:t>A Croatian research institute contributing expertise on culture, social practices, and the everyday meanings of local urban markets.</w:t>
      </w:r>
      <w:r w:rsidRPr="00C81BCE">
        <w:rPr>
          <w:rFonts w:asciiTheme="majorBidi" w:hAnsiTheme="majorBidi" w:cstheme="majorBidi"/>
          <w:color w:val="000000"/>
          <w:sz w:val="24"/>
          <w:lang w:val="en-US"/>
        </w:rPr>
        <w:br/>
        <w:t xml:space="preserve">Website: </w:t>
      </w:r>
      <w:hyperlink r:id="rId21" w:tgtFrame="_new" w:history="1">
        <w:r w:rsidRPr="00C81BCE">
          <w:rPr>
            <w:rStyle w:val="Hyperlink"/>
            <w:rFonts w:asciiTheme="majorBidi" w:hAnsiTheme="majorBidi" w:cstheme="majorBidi"/>
            <w:sz w:val="24"/>
            <w:lang w:val="en-US"/>
          </w:rPr>
          <w:t>https://www.ief.hr/en/home/</w:t>
        </w:r>
      </w:hyperlink>
    </w:p>
    <w:p w14:paraId="0E3CFBC5" w14:textId="77777777" w:rsidR="00C81BCE" w:rsidRPr="00C81BCE" w:rsidRDefault="00C81BCE" w:rsidP="00C81BCE">
      <w:pPr>
        <w:rPr>
          <w:rFonts w:asciiTheme="majorBidi" w:hAnsiTheme="majorBidi" w:cstheme="majorBidi"/>
          <w:color w:val="000000"/>
          <w:sz w:val="24"/>
          <w:lang w:val="en-US"/>
        </w:rPr>
      </w:pPr>
      <w:r w:rsidRPr="00C81BCE">
        <w:rPr>
          <w:rFonts w:asciiTheme="majorBidi" w:hAnsiTheme="majorBidi" w:cstheme="majorBidi"/>
          <w:b/>
          <w:bCs/>
          <w:color w:val="000000"/>
          <w:sz w:val="24"/>
          <w:lang w:val="en-US"/>
        </w:rPr>
        <w:t xml:space="preserve">[Logo] </w:t>
      </w:r>
      <w:proofErr w:type="spellStart"/>
      <w:r w:rsidRPr="00C81BCE">
        <w:rPr>
          <w:rFonts w:asciiTheme="majorBidi" w:hAnsiTheme="majorBidi" w:cstheme="majorBidi"/>
          <w:b/>
          <w:bCs/>
          <w:color w:val="000000"/>
          <w:sz w:val="24"/>
          <w:lang w:val="en-US"/>
        </w:rPr>
        <w:t>Institut</w:t>
      </w:r>
      <w:proofErr w:type="spellEnd"/>
      <w:r w:rsidRPr="00C81BCE">
        <w:rPr>
          <w:rFonts w:asciiTheme="majorBidi" w:hAnsiTheme="majorBidi" w:cstheme="majorBidi"/>
          <w:b/>
          <w:bCs/>
          <w:color w:val="000000"/>
          <w:sz w:val="24"/>
          <w:lang w:val="en-US"/>
        </w:rPr>
        <w:t xml:space="preserve"> National de la Recherche </w:t>
      </w:r>
      <w:proofErr w:type="spellStart"/>
      <w:r w:rsidRPr="00C81BCE">
        <w:rPr>
          <w:rFonts w:asciiTheme="majorBidi" w:hAnsiTheme="majorBidi" w:cstheme="majorBidi"/>
          <w:b/>
          <w:bCs/>
          <w:color w:val="000000"/>
          <w:sz w:val="24"/>
          <w:lang w:val="en-US"/>
        </w:rPr>
        <w:t>Agronomique</w:t>
      </w:r>
      <w:proofErr w:type="spellEnd"/>
      <w:r w:rsidRPr="00C81BCE">
        <w:rPr>
          <w:rFonts w:asciiTheme="majorBidi" w:hAnsiTheme="majorBidi" w:cstheme="majorBidi"/>
          <w:b/>
          <w:bCs/>
          <w:color w:val="000000"/>
          <w:sz w:val="24"/>
          <w:lang w:val="en-US"/>
        </w:rPr>
        <w:t xml:space="preserve"> de </w:t>
      </w:r>
      <w:proofErr w:type="spellStart"/>
      <w:r w:rsidRPr="00C81BCE">
        <w:rPr>
          <w:rFonts w:asciiTheme="majorBidi" w:hAnsiTheme="majorBidi" w:cstheme="majorBidi"/>
          <w:b/>
          <w:bCs/>
          <w:color w:val="000000"/>
          <w:sz w:val="24"/>
          <w:lang w:val="en-US"/>
        </w:rPr>
        <w:t>Tunisie</w:t>
      </w:r>
      <w:proofErr w:type="spellEnd"/>
      <w:r w:rsidRPr="00C81BCE">
        <w:rPr>
          <w:rFonts w:asciiTheme="majorBidi" w:hAnsiTheme="majorBidi" w:cstheme="majorBidi"/>
          <w:b/>
          <w:bCs/>
          <w:color w:val="000000"/>
          <w:sz w:val="24"/>
          <w:lang w:val="en-US"/>
        </w:rPr>
        <w:t xml:space="preserve"> (INRAT)</w:t>
      </w:r>
      <w:r w:rsidRPr="00C81BCE">
        <w:rPr>
          <w:rFonts w:asciiTheme="majorBidi" w:hAnsiTheme="majorBidi" w:cstheme="majorBidi"/>
          <w:color w:val="000000"/>
          <w:sz w:val="24"/>
          <w:lang w:val="en-US"/>
        </w:rPr>
        <w:br/>
        <w:t>A Tunisian agricultural research institute supporting knowledge on production systems, sustainability challenges, and local market development.</w:t>
      </w:r>
      <w:r w:rsidRPr="00C81BCE">
        <w:rPr>
          <w:rFonts w:asciiTheme="majorBidi" w:hAnsiTheme="majorBidi" w:cstheme="majorBidi"/>
          <w:color w:val="000000"/>
          <w:sz w:val="24"/>
          <w:lang w:val="en-US"/>
        </w:rPr>
        <w:br/>
        <w:t>Website: https://www.inrat.agrinet.tn/</w:t>
      </w:r>
    </w:p>
    <w:p w14:paraId="549375C1" w14:textId="77777777" w:rsidR="00C81BCE" w:rsidRPr="00C81BCE" w:rsidRDefault="00C81BCE" w:rsidP="00C81BCE">
      <w:pPr>
        <w:rPr>
          <w:rFonts w:asciiTheme="majorBidi" w:hAnsiTheme="majorBidi" w:cstheme="majorBidi"/>
          <w:color w:val="000000"/>
          <w:sz w:val="24"/>
          <w:lang w:val="en-US"/>
        </w:rPr>
      </w:pPr>
      <w:r w:rsidRPr="00C81BCE">
        <w:rPr>
          <w:rFonts w:asciiTheme="majorBidi" w:hAnsiTheme="majorBidi" w:cstheme="majorBidi"/>
          <w:b/>
          <w:bCs/>
          <w:color w:val="000000"/>
          <w:sz w:val="24"/>
          <w:lang w:val="en-US"/>
        </w:rPr>
        <w:t>[Logo] NOVA School of Science and Technology</w:t>
      </w:r>
      <w:r w:rsidRPr="00C81BCE">
        <w:rPr>
          <w:rFonts w:asciiTheme="majorBidi" w:hAnsiTheme="majorBidi" w:cstheme="majorBidi"/>
          <w:color w:val="000000"/>
          <w:sz w:val="24"/>
          <w:lang w:val="en-US"/>
        </w:rPr>
        <w:br/>
        <w:t>A Portuguese science and technology school contributing research expertise on sustainability assessment, systems thinking, and Mediterranean market analysis.</w:t>
      </w:r>
      <w:r w:rsidRPr="00C81BCE">
        <w:rPr>
          <w:rFonts w:asciiTheme="majorBidi" w:hAnsiTheme="majorBidi" w:cstheme="majorBidi"/>
          <w:color w:val="000000"/>
          <w:sz w:val="24"/>
          <w:lang w:val="en-US"/>
        </w:rPr>
        <w:br/>
        <w:t xml:space="preserve">Website: </w:t>
      </w:r>
      <w:hyperlink r:id="rId22" w:tgtFrame="_new" w:history="1">
        <w:r w:rsidRPr="00C81BCE">
          <w:rPr>
            <w:rStyle w:val="Hyperlink"/>
            <w:rFonts w:asciiTheme="majorBidi" w:hAnsiTheme="majorBidi" w:cstheme="majorBidi"/>
            <w:sz w:val="24"/>
            <w:lang w:val="en-US"/>
          </w:rPr>
          <w:t>https://www.fct.unl.pt/en</w:t>
        </w:r>
      </w:hyperlink>
    </w:p>
    <w:p w14:paraId="38194801" w14:textId="77777777" w:rsidR="00C81BCE" w:rsidRPr="00C81BCE" w:rsidRDefault="00C81BCE" w:rsidP="00C81BCE">
      <w:pPr>
        <w:rPr>
          <w:rFonts w:asciiTheme="majorBidi" w:hAnsiTheme="majorBidi" w:cstheme="majorBidi"/>
          <w:color w:val="000000"/>
          <w:sz w:val="24"/>
          <w:lang w:val="en-US"/>
        </w:rPr>
      </w:pPr>
      <w:r w:rsidRPr="00C81BCE">
        <w:rPr>
          <w:rFonts w:asciiTheme="majorBidi" w:hAnsiTheme="majorBidi" w:cstheme="majorBidi"/>
          <w:b/>
          <w:bCs/>
          <w:color w:val="000000"/>
          <w:sz w:val="24"/>
          <w:lang w:val="en-US"/>
        </w:rPr>
        <w:t>[Logo] NOVA University Lisbon</w:t>
      </w:r>
      <w:r w:rsidRPr="00C81BCE">
        <w:rPr>
          <w:rFonts w:asciiTheme="majorBidi" w:hAnsiTheme="majorBidi" w:cstheme="majorBidi"/>
          <w:color w:val="000000"/>
          <w:sz w:val="24"/>
          <w:lang w:val="en-US"/>
        </w:rPr>
        <w:br/>
        <w:t>A Portuguese university supporting research, knowledge exchange, and interdisciplinary approaches to sustainability, innovation, and local food systems.</w:t>
      </w:r>
      <w:r w:rsidRPr="00C81BCE">
        <w:rPr>
          <w:rFonts w:asciiTheme="majorBidi" w:hAnsiTheme="majorBidi" w:cstheme="majorBidi"/>
          <w:color w:val="000000"/>
          <w:sz w:val="24"/>
          <w:lang w:val="en-US"/>
        </w:rPr>
        <w:br/>
        <w:t xml:space="preserve">Website: </w:t>
      </w:r>
      <w:hyperlink r:id="rId23" w:tgtFrame="_new" w:history="1">
        <w:r w:rsidRPr="00C81BCE">
          <w:rPr>
            <w:rStyle w:val="Hyperlink"/>
            <w:rFonts w:asciiTheme="majorBidi" w:hAnsiTheme="majorBidi" w:cstheme="majorBidi"/>
            <w:sz w:val="24"/>
            <w:lang w:val="en-US"/>
          </w:rPr>
          <w:t>https://www.unl.pt/en/</w:t>
        </w:r>
      </w:hyperlink>
    </w:p>
    <w:p w14:paraId="3CEC0E81" w14:textId="77777777" w:rsidR="00C81BCE" w:rsidRPr="00C81BCE" w:rsidRDefault="00C81BCE" w:rsidP="00C81BCE">
      <w:pPr>
        <w:rPr>
          <w:rFonts w:asciiTheme="majorBidi" w:hAnsiTheme="majorBidi" w:cstheme="majorBidi"/>
          <w:color w:val="000000"/>
          <w:sz w:val="24"/>
          <w:lang w:val="en-US"/>
        </w:rPr>
      </w:pPr>
      <w:r w:rsidRPr="00C81BCE">
        <w:rPr>
          <w:rFonts w:asciiTheme="majorBidi" w:hAnsiTheme="majorBidi" w:cstheme="majorBidi"/>
          <w:b/>
          <w:bCs/>
          <w:color w:val="000000"/>
          <w:sz w:val="24"/>
          <w:lang w:val="en-US"/>
        </w:rPr>
        <w:t>[Logo] Research Center in Applied Economics for Development (CREAD)</w:t>
      </w:r>
      <w:r w:rsidRPr="00C81BCE">
        <w:rPr>
          <w:rFonts w:asciiTheme="majorBidi" w:hAnsiTheme="majorBidi" w:cstheme="majorBidi"/>
          <w:color w:val="000000"/>
          <w:sz w:val="24"/>
          <w:lang w:val="en-US"/>
        </w:rPr>
        <w:br/>
        <w:t xml:space="preserve">An Algerian research </w:t>
      </w:r>
      <w:proofErr w:type="spellStart"/>
      <w:r w:rsidRPr="00C81BCE">
        <w:rPr>
          <w:rFonts w:asciiTheme="majorBidi" w:hAnsiTheme="majorBidi" w:cstheme="majorBidi"/>
          <w:color w:val="000000"/>
          <w:sz w:val="24"/>
          <w:lang w:val="en-US"/>
        </w:rPr>
        <w:t>centre</w:t>
      </w:r>
      <w:proofErr w:type="spellEnd"/>
      <w:r w:rsidRPr="00C81BCE">
        <w:rPr>
          <w:rFonts w:asciiTheme="majorBidi" w:hAnsiTheme="majorBidi" w:cstheme="majorBidi"/>
          <w:color w:val="000000"/>
          <w:sz w:val="24"/>
          <w:lang w:val="en-US"/>
        </w:rPr>
        <w:t xml:space="preserve"> contributing applied economics expertise on development, local markets, and socio-economic dimensions of sustainability.</w:t>
      </w:r>
      <w:r w:rsidRPr="00C81BCE">
        <w:rPr>
          <w:rFonts w:asciiTheme="majorBidi" w:hAnsiTheme="majorBidi" w:cstheme="majorBidi"/>
          <w:color w:val="000000"/>
          <w:sz w:val="24"/>
          <w:lang w:val="en-US"/>
        </w:rPr>
        <w:br/>
        <w:t xml:space="preserve">Website: </w:t>
      </w:r>
      <w:hyperlink r:id="rId24" w:tgtFrame="_new" w:history="1">
        <w:r w:rsidRPr="00C81BCE">
          <w:rPr>
            <w:rStyle w:val="Hyperlink"/>
            <w:rFonts w:asciiTheme="majorBidi" w:hAnsiTheme="majorBidi" w:cstheme="majorBidi"/>
            <w:sz w:val="24"/>
            <w:lang w:val="en-US"/>
          </w:rPr>
          <w:t>https://www.cread.dz/en/home-2/</w:t>
        </w:r>
      </w:hyperlink>
    </w:p>
    <w:p w14:paraId="46F530EC" w14:textId="77777777" w:rsidR="00C81BCE" w:rsidRPr="00C81BCE" w:rsidRDefault="00C81BCE" w:rsidP="00C81BCE">
      <w:pPr>
        <w:rPr>
          <w:rFonts w:asciiTheme="majorBidi" w:hAnsiTheme="majorBidi" w:cstheme="majorBidi"/>
          <w:color w:val="000000"/>
          <w:sz w:val="24"/>
          <w:lang w:val="en-US"/>
        </w:rPr>
      </w:pPr>
      <w:r w:rsidRPr="00C81BCE">
        <w:rPr>
          <w:rFonts w:asciiTheme="majorBidi" w:hAnsiTheme="majorBidi" w:cstheme="majorBidi"/>
          <w:b/>
          <w:bCs/>
          <w:color w:val="000000"/>
          <w:sz w:val="24"/>
          <w:lang w:val="en-US"/>
        </w:rPr>
        <w:t>[Logo] Royal Scientific Society (RSS)</w:t>
      </w:r>
      <w:r w:rsidRPr="00C81BCE">
        <w:rPr>
          <w:rFonts w:asciiTheme="majorBidi" w:hAnsiTheme="majorBidi" w:cstheme="majorBidi"/>
          <w:color w:val="000000"/>
          <w:sz w:val="24"/>
          <w:lang w:val="en-US"/>
        </w:rPr>
        <w:br/>
        <w:t>A Jordanian science institution contributing expertise in applied research, stakeholder engagement, communication, and sustainability-focused project work.</w:t>
      </w:r>
      <w:r w:rsidRPr="00C81BCE">
        <w:rPr>
          <w:rFonts w:asciiTheme="majorBidi" w:hAnsiTheme="majorBidi" w:cstheme="majorBidi"/>
          <w:color w:val="000000"/>
          <w:sz w:val="24"/>
          <w:lang w:val="en-US"/>
        </w:rPr>
        <w:br/>
        <w:t xml:space="preserve">Website: </w:t>
      </w:r>
      <w:hyperlink r:id="rId25" w:tgtFrame="_new" w:history="1">
        <w:r w:rsidRPr="00C81BCE">
          <w:rPr>
            <w:rStyle w:val="Hyperlink"/>
            <w:rFonts w:asciiTheme="majorBidi" w:hAnsiTheme="majorBidi" w:cstheme="majorBidi"/>
            <w:sz w:val="24"/>
            <w:lang w:val="en-US"/>
          </w:rPr>
          <w:t>https://www.rss.jo/</w:t>
        </w:r>
      </w:hyperlink>
    </w:p>
    <w:p w14:paraId="4762A134" w14:textId="77777777" w:rsidR="00C81BCE" w:rsidRPr="00C81BCE" w:rsidRDefault="00C81BCE" w:rsidP="00C81BCE">
      <w:pPr>
        <w:rPr>
          <w:rFonts w:asciiTheme="majorBidi" w:hAnsiTheme="majorBidi" w:cstheme="majorBidi"/>
          <w:color w:val="000000"/>
          <w:sz w:val="24"/>
          <w:lang w:val="en-US"/>
        </w:rPr>
      </w:pPr>
      <w:r w:rsidRPr="00C81BCE">
        <w:rPr>
          <w:rFonts w:asciiTheme="majorBidi" w:hAnsiTheme="majorBidi" w:cstheme="majorBidi"/>
          <w:b/>
          <w:bCs/>
          <w:color w:val="000000"/>
          <w:sz w:val="24"/>
          <w:lang w:val="en-US"/>
        </w:rPr>
        <w:t xml:space="preserve">[Logo] SEECON impact </w:t>
      </w:r>
      <w:proofErr w:type="spellStart"/>
      <w:r w:rsidRPr="00C81BCE">
        <w:rPr>
          <w:rFonts w:asciiTheme="majorBidi" w:hAnsiTheme="majorBidi" w:cstheme="majorBidi"/>
          <w:b/>
          <w:bCs/>
          <w:color w:val="000000"/>
          <w:sz w:val="24"/>
          <w:lang w:val="en-US"/>
        </w:rPr>
        <w:t>gGmbH</w:t>
      </w:r>
      <w:proofErr w:type="spellEnd"/>
      <w:r w:rsidRPr="00C81BCE">
        <w:rPr>
          <w:rFonts w:asciiTheme="majorBidi" w:hAnsiTheme="majorBidi" w:cstheme="majorBidi"/>
          <w:color w:val="000000"/>
          <w:sz w:val="24"/>
          <w:lang w:val="en-US"/>
        </w:rPr>
        <w:br/>
        <w:t>A sustainability-focused organization supporting innovation, ICT-related business models, and practical solutions for sustainable development.</w:t>
      </w:r>
      <w:r w:rsidRPr="00C81BCE">
        <w:rPr>
          <w:rFonts w:asciiTheme="majorBidi" w:hAnsiTheme="majorBidi" w:cstheme="majorBidi"/>
          <w:color w:val="000000"/>
          <w:sz w:val="24"/>
          <w:lang w:val="en-US"/>
        </w:rPr>
        <w:br/>
        <w:t xml:space="preserve">Website: </w:t>
      </w:r>
      <w:hyperlink r:id="rId26" w:tgtFrame="_new" w:history="1">
        <w:r w:rsidRPr="00C81BCE">
          <w:rPr>
            <w:rStyle w:val="Hyperlink"/>
            <w:rFonts w:asciiTheme="majorBidi" w:hAnsiTheme="majorBidi" w:cstheme="majorBidi"/>
            <w:sz w:val="24"/>
            <w:lang w:val="en-US"/>
          </w:rPr>
          <w:t>https://seecon-impact.de/</w:t>
        </w:r>
      </w:hyperlink>
    </w:p>
    <w:p w14:paraId="2DCF2F11" w14:textId="77777777" w:rsidR="00C81BCE" w:rsidRPr="00C81BCE" w:rsidRDefault="00C81BCE" w:rsidP="00C81BCE">
      <w:pPr>
        <w:rPr>
          <w:rFonts w:asciiTheme="majorBidi" w:hAnsiTheme="majorBidi" w:cstheme="majorBidi"/>
          <w:color w:val="000000"/>
          <w:sz w:val="24"/>
          <w:lang w:val="en-US"/>
        </w:rPr>
      </w:pPr>
      <w:r w:rsidRPr="00C81BCE">
        <w:rPr>
          <w:rFonts w:asciiTheme="majorBidi" w:hAnsiTheme="majorBidi" w:cstheme="majorBidi"/>
          <w:b/>
          <w:bCs/>
          <w:color w:val="000000"/>
          <w:sz w:val="24"/>
          <w:lang w:val="en-US"/>
        </w:rPr>
        <w:t>[Logo] University of Kassel</w:t>
      </w:r>
      <w:r w:rsidRPr="00C81BCE">
        <w:rPr>
          <w:rFonts w:asciiTheme="majorBidi" w:hAnsiTheme="majorBidi" w:cstheme="majorBidi"/>
          <w:color w:val="000000"/>
          <w:sz w:val="24"/>
          <w:lang w:val="en-US"/>
        </w:rPr>
        <w:br/>
        <w:t>The project coordinator, leading the consortium and providing scientific direction on local urban markets and sustainable food systems.</w:t>
      </w:r>
      <w:r w:rsidRPr="00C81BCE">
        <w:rPr>
          <w:rFonts w:asciiTheme="majorBidi" w:hAnsiTheme="majorBidi" w:cstheme="majorBidi"/>
          <w:color w:val="000000"/>
          <w:sz w:val="24"/>
          <w:lang w:val="en-US"/>
        </w:rPr>
        <w:br/>
        <w:t xml:space="preserve">Website: </w:t>
      </w:r>
      <w:hyperlink r:id="rId27" w:tgtFrame="_new" w:history="1">
        <w:r w:rsidRPr="00C81BCE">
          <w:rPr>
            <w:rStyle w:val="Hyperlink"/>
            <w:rFonts w:asciiTheme="majorBidi" w:hAnsiTheme="majorBidi" w:cstheme="majorBidi"/>
            <w:sz w:val="24"/>
            <w:lang w:val="en-US"/>
          </w:rPr>
          <w:t>https://www.uni-kassel.de/uni/en/</w:t>
        </w:r>
      </w:hyperlink>
    </w:p>
    <w:p w14:paraId="004D7D97" w14:textId="77777777" w:rsidR="00C81BCE" w:rsidRPr="00C81BCE" w:rsidRDefault="00C81BCE" w:rsidP="00C81BCE">
      <w:pPr>
        <w:rPr>
          <w:rFonts w:asciiTheme="majorBidi" w:hAnsiTheme="majorBidi" w:cstheme="majorBidi"/>
          <w:color w:val="000000"/>
          <w:sz w:val="24"/>
          <w:lang w:val="en-US"/>
        </w:rPr>
      </w:pPr>
      <w:r w:rsidRPr="00C81BCE">
        <w:rPr>
          <w:rFonts w:asciiTheme="majorBidi" w:hAnsiTheme="majorBidi" w:cstheme="majorBidi"/>
          <w:b/>
          <w:bCs/>
          <w:color w:val="000000"/>
          <w:sz w:val="24"/>
          <w:lang w:val="en-US"/>
        </w:rPr>
        <w:t>[Logo] Universidad de La Laguna (ULL)</w:t>
      </w:r>
      <w:r w:rsidRPr="00C81BCE">
        <w:rPr>
          <w:rFonts w:asciiTheme="majorBidi" w:hAnsiTheme="majorBidi" w:cstheme="majorBidi"/>
          <w:color w:val="000000"/>
          <w:sz w:val="24"/>
          <w:lang w:val="en-US"/>
        </w:rPr>
        <w:br/>
        <w:t>A Spanish university contributing research and methodological expertise on stakeholder engagement, sustainability assessment, and local market systems.</w:t>
      </w:r>
      <w:r w:rsidRPr="00C81BCE">
        <w:rPr>
          <w:rFonts w:asciiTheme="majorBidi" w:hAnsiTheme="majorBidi" w:cstheme="majorBidi"/>
          <w:color w:val="000000"/>
          <w:sz w:val="24"/>
          <w:lang w:val="en-US"/>
        </w:rPr>
        <w:br/>
        <w:t xml:space="preserve">Website: </w:t>
      </w:r>
      <w:hyperlink r:id="rId28" w:tgtFrame="_new" w:history="1">
        <w:r w:rsidRPr="00C81BCE">
          <w:rPr>
            <w:rStyle w:val="Hyperlink"/>
            <w:rFonts w:asciiTheme="majorBidi" w:hAnsiTheme="majorBidi" w:cstheme="majorBidi"/>
            <w:sz w:val="24"/>
            <w:lang w:val="en-US"/>
          </w:rPr>
          <w:t>https://www.ull.es/en/</w:t>
        </w:r>
      </w:hyperlink>
    </w:p>
    <w:p w14:paraId="37D7B83D" w14:textId="77777777" w:rsidR="00C81BCE" w:rsidRPr="00C81BCE" w:rsidRDefault="00C81BCE" w:rsidP="00C81BCE">
      <w:pPr>
        <w:rPr>
          <w:rFonts w:asciiTheme="majorBidi" w:hAnsiTheme="majorBidi" w:cstheme="majorBidi"/>
          <w:color w:val="000000"/>
          <w:sz w:val="24"/>
          <w:lang w:val="en-US"/>
        </w:rPr>
      </w:pPr>
      <w:r w:rsidRPr="00C81BCE">
        <w:rPr>
          <w:rFonts w:asciiTheme="majorBidi" w:hAnsiTheme="majorBidi" w:cstheme="majorBidi"/>
          <w:b/>
          <w:bCs/>
          <w:color w:val="000000"/>
          <w:sz w:val="24"/>
          <w:lang w:val="en-US"/>
        </w:rPr>
        <w:t>[Logo] Universidad de Seville</w:t>
      </w:r>
      <w:r w:rsidRPr="00C81BCE">
        <w:rPr>
          <w:rFonts w:asciiTheme="majorBidi" w:hAnsiTheme="majorBidi" w:cstheme="majorBidi"/>
          <w:color w:val="000000"/>
          <w:sz w:val="24"/>
          <w:lang w:val="en-US"/>
        </w:rPr>
        <w:br/>
        <w:t>A Spanish university contributing academic expertise and case study knowledge on local urban markets, sustainability, and Mediterranean food systems.</w:t>
      </w:r>
      <w:r w:rsidRPr="00C81BCE">
        <w:rPr>
          <w:rFonts w:asciiTheme="majorBidi" w:hAnsiTheme="majorBidi" w:cstheme="majorBidi"/>
          <w:color w:val="000000"/>
          <w:sz w:val="24"/>
          <w:lang w:val="en-US"/>
        </w:rPr>
        <w:br/>
        <w:t xml:space="preserve">Website: </w:t>
      </w:r>
      <w:hyperlink r:id="rId29" w:tgtFrame="_new" w:history="1">
        <w:r w:rsidRPr="00C81BCE">
          <w:rPr>
            <w:rStyle w:val="Hyperlink"/>
            <w:rFonts w:asciiTheme="majorBidi" w:hAnsiTheme="majorBidi" w:cstheme="majorBidi"/>
            <w:sz w:val="24"/>
            <w:lang w:val="en-US"/>
          </w:rPr>
          <w:t>https://www.us.es/</w:t>
        </w:r>
      </w:hyperlink>
    </w:p>
    <w:p w14:paraId="3AF695A6" w14:textId="77777777" w:rsidR="00C81BCE" w:rsidRPr="00891BCB" w:rsidRDefault="00C81BCE" w:rsidP="000E6632">
      <w:pPr>
        <w:rPr>
          <w:rFonts w:asciiTheme="majorBidi" w:hAnsiTheme="majorBidi" w:cstheme="majorBidi"/>
          <w:color w:val="000000"/>
          <w:sz w:val="24"/>
          <w:lang w:val="en-US"/>
        </w:rPr>
      </w:pPr>
    </w:p>
    <w:p w14:paraId="118F282E" w14:textId="77777777" w:rsidR="00C81BCE" w:rsidRPr="000E6632" w:rsidRDefault="00C81BCE" w:rsidP="000E6632">
      <w:pPr>
        <w:rPr>
          <w:rFonts w:asciiTheme="majorBidi" w:hAnsiTheme="majorBidi" w:cstheme="majorBidi"/>
          <w:color w:val="000000"/>
          <w:sz w:val="24"/>
          <w:lang w:val="en-US"/>
        </w:rPr>
      </w:pPr>
    </w:p>
    <w:p w14:paraId="4EAA38A7" w14:textId="3E38B27E" w:rsidR="00792EC9" w:rsidRPr="00891BCB" w:rsidRDefault="009C0D59">
      <w:pPr>
        <w:rPr>
          <w:rFonts w:asciiTheme="majorBidi" w:hAnsiTheme="majorBidi" w:cstheme="majorBidi"/>
          <w:b/>
          <w:bCs/>
          <w:color w:val="000000"/>
          <w:sz w:val="24"/>
          <w:lang w:val="en-US"/>
        </w:rPr>
      </w:pPr>
      <w:r w:rsidRPr="00891BCB">
        <w:rPr>
          <w:rFonts w:asciiTheme="majorBidi" w:hAnsiTheme="majorBidi" w:cstheme="majorBidi"/>
          <w:b/>
          <w:bCs/>
          <w:color w:val="000000"/>
          <w:sz w:val="24"/>
          <w:lang w:val="en-US"/>
        </w:rPr>
        <w:t>Contact</w:t>
      </w:r>
    </w:p>
    <w:p w14:paraId="2EA8D1BA" w14:textId="5095564B" w:rsidR="009C0D59" w:rsidRDefault="00C727C4">
      <w:pPr>
        <w:rPr>
          <w:rFonts w:asciiTheme="majorBidi" w:hAnsiTheme="majorBidi" w:cstheme="majorBidi"/>
          <w:lang w:val="en-US"/>
        </w:rPr>
      </w:pPr>
      <w:r w:rsidRPr="00FC0AA1">
        <w:rPr>
          <w:rFonts w:asciiTheme="majorBidi" w:hAnsiTheme="majorBidi" w:cstheme="majorBidi"/>
          <w:highlight w:val="yellow"/>
          <w:lang w:val="en-US"/>
        </w:rPr>
        <w:t>[Coordinator</w:t>
      </w:r>
      <w:r w:rsidR="00F1365D" w:rsidRPr="00FC0AA1">
        <w:rPr>
          <w:rFonts w:asciiTheme="majorBidi" w:hAnsiTheme="majorBidi" w:cstheme="majorBidi"/>
          <w:highlight w:val="yellow"/>
          <w:lang w:val="en-US"/>
        </w:rPr>
        <w:t xml:space="preserve"> name + email</w:t>
      </w:r>
      <w:r w:rsidRPr="00FC0AA1">
        <w:rPr>
          <w:rFonts w:asciiTheme="majorBidi" w:hAnsiTheme="majorBidi" w:cstheme="majorBidi"/>
          <w:highlight w:val="yellow"/>
          <w:lang w:val="en-US"/>
        </w:rPr>
        <w:t xml:space="preserve"> for each partner listed here]</w:t>
      </w:r>
    </w:p>
    <w:tbl>
      <w:tblPr>
        <w:tblStyle w:val="TableGrid"/>
        <w:tblW w:w="0" w:type="auto"/>
        <w:tblLook w:val="04A0" w:firstRow="1" w:lastRow="0" w:firstColumn="1" w:lastColumn="0" w:noHBand="0" w:noVBand="1"/>
      </w:tblPr>
      <w:tblGrid>
        <w:gridCol w:w="3831"/>
        <w:gridCol w:w="2562"/>
        <w:gridCol w:w="2669"/>
      </w:tblGrid>
      <w:tr w:rsidR="00D642A1" w14:paraId="72FA4C21" w14:textId="69248C96" w:rsidTr="00437D77">
        <w:tc>
          <w:tcPr>
            <w:tcW w:w="3865" w:type="dxa"/>
          </w:tcPr>
          <w:p w14:paraId="77324BF1" w14:textId="634DAC37" w:rsidR="00D642A1" w:rsidRPr="000C4029" w:rsidRDefault="00D642A1" w:rsidP="004773F6">
            <w:pPr>
              <w:rPr>
                <w:rFonts w:asciiTheme="majorBidi" w:hAnsiTheme="majorBidi" w:cstheme="majorBidi"/>
                <w:b/>
                <w:bCs/>
                <w:lang w:val="en-US"/>
              </w:rPr>
            </w:pPr>
            <w:r w:rsidRPr="000C4029">
              <w:rPr>
                <w:b/>
                <w:bCs/>
              </w:rPr>
              <w:t>Partner</w:t>
            </w:r>
          </w:p>
        </w:tc>
        <w:tc>
          <w:tcPr>
            <w:tcW w:w="2576" w:type="dxa"/>
          </w:tcPr>
          <w:p w14:paraId="5F985B7A" w14:textId="62CE244C" w:rsidR="00D642A1" w:rsidRPr="000C4029" w:rsidRDefault="000C4029" w:rsidP="004773F6">
            <w:pPr>
              <w:rPr>
                <w:rFonts w:asciiTheme="majorBidi" w:hAnsiTheme="majorBidi" w:cstheme="majorBidi"/>
                <w:b/>
                <w:bCs/>
                <w:lang w:val="en-US"/>
              </w:rPr>
            </w:pPr>
            <w:r>
              <w:rPr>
                <w:b/>
                <w:bCs/>
              </w:rPr>
              <w:t>Name of Contact</w:t>
            </w:r>
          </w:p>
        </w:tc>
        <w:tc>
          <w:tcPr>
            <w:tcW w:w="2621" w:type="dxa"/>
          </w:tcPr>
          <w:p w14:paraId="3A325678" w14:textId="5F7E035E" w:rsidR="00D642A1" w:rsidRPr="000C4029" w:rsidRDefault="000C4029" w:rsidP="004773F6">
            <w:pPr>
              <w:rPr>
                <w:b/>
                <w:bCs/>
              </w:rPr>
            </w:pPr>
            <w:r>
              <w:rPr>
                <w:b/>
                <w:bCs/>
              </w:rPr>
              <w:t>Email</w:t>
            </w:r>
          </w:p>
        </w:tc>
      </w:tr>
      <w:tr w:rsidR="00D642A1" w14:paraId="1F99C224" w14:textId="0FB50C79" w:rsidTr="00437D77">
        <w:tc>
          <w:tcPr>
            <w:tcW w:w="3865" w:type="dxa"/>
          </w:tcPr>
          <w:p w14:paraId="07479503" w14:textId="39A774E6" w:rsidR="00D642A1" w:rsidRDefault="00D642A1" w:rsidP="004773F6">
            <w:pPr>
              <w:rPr>
                <w:rFonts w:asciiTheme="majorBidi" w:hAnsiTheme="majorBidi" w:cstheme="majorBidi"/>
                <w:lang w:val="en-US"/>
              </w:rPr>
            </w:pPr>
            <w:r w:rsidRPr="00AF7D3B">
              <w:t>American University of Beirut (AUB)</w:t>
            </w:r>
          </w:p>
        </w:tc>
        <w:tc>
          <w:tcPr>
            <w:tcW w:w="2576" w:type="dxa"/>
          </w:tcPr>
          <w:p w14:paraId="602C53DA" w14:textId="5FCB9504" w:rsidR="00D642A1" w:rsidRDefault="0078506E" w:rsidP="004773F6">
            <w:pPr>
              <w:rPr>
                <w:rFonts w:asciiTheme="majorBidi" w:hAnsiTheme="majorBidi" w:cstheme="majorBidi"/>
                <w:lang w:val="en-US"/>
              </w:rPr>
            </w:pPr>
            <w:r w:rsidRPr="0078506E">
              <w:rPr>
                <w:rFonts w:asciiTheme="majorBidi" w:hAnsiTheme="majorBidi" w:cstheme="majorBidi"/>
                <w:lang w:val="en-US"/>
              </w:rPr>
              <w:t xml:space="preserve">Mr. Ali Chalak </w:t>
            </w:r>
          </w:p>
        </w:tc>
        <w:tc>
          <w:tcPr>
            <w:tcW w:w="2621" w:type="dxa"/>
          </w:tcPr>
          <w:p w14:paraId="2FAC2DEA" w14:textId="3A4E08D2" w:rsidR="00D642A1" w:rsidRDefault="00C22710" w:rsidP="004773F6">
            <w:pPr>
              <w:rPr>
                <w:rFonts w:asciiTheme="majorBidi" w:hAnsiTheme="majorBidi" w:cstheme="majorBidi"/>
                <w:lang w:val="en-US"/>
              </w:rPr>
            </w:pPr>
            <w:r w:rsidRPr="00C22710">
              <w:rPr>
                <w:rFonts w:asciiTheme="majorBidi" w:hAnsiTheme="majorBidi" w:cstheme="majorBidi"/>
                <w:lang w:val="en-US"/>
              </w:rPr>
              <w:t>ay54@aub.edu.lb</w:t>
            </w:r>
          </w:p>
        </w:tc>
      </w:tr>
      <w:tr w:rsidR="00D642A1" w14:paraId="06F00B99" w14:textId="22A33164" w:rsidTr="00437D77">
        <w:tc>
          <w:tcPr>
            <w:tcW w:w="3865" w:type="dxa"/>
          </w:tcPr>
          <w:p w14:paraId="68B9A0CA" w14:textId="683C6907" w:rsidR="00D642A1" w:rsidRDefault="00D642A1" w:rsidP="004773F6">
            <w:pPr>
              <w:rPr>
                <w:rFonts w:asciiTheme="majorBidi" w:hAnsiTheme="majorBidi" w:cstheme="majorBidi"/>
                <w:lang w:val="en-US"/>
              </w:rPr>
            </w:pPr>
            <w:r w:rsidRPr="00AF7D3B">
              <w:t>Associação Portuguesa de Agricultura Biológica (AGROBIO)</w:t>
            </w:r>
          </w:p>
        </w:tc>
        <w:tc>
          <w:tcPr>
            <w:tcW w:w="2576" w:type="dxa"/>
          </w:tcPr>
          <w:p w14:paraId="345A4AB0" w14:textId="1CD7B165" w:rsidR="00D642A1" w:rsidRDefault="00C42BB7" w:rsidP="004773F6">
            <w:pPr>
              <w:rPr>
                <w:rFonts w:asciiTheme="majorBidi" w:hAnsiTheme="majorBidi" w:cstheme="majorBidi"/>
                <w:lang w:val="en-US"/>
              </w:rPr>
            </w:pPr>
            <w:r w:rsidRPr="00C42BB7">
              <w:rPr>
                <w:rFonts w:asciiTheme="majorBidi" w:hAnsiTheme="majorBidi" w:cstheme="majorBidi"/>
                <w:lang w:val="en-US"/>
              </w:rPr>
              <w:t>Mr. Jaime Ferreira</w:t>
            </w:r>
          </w:p>
        </w:tc>
        <w:tc>
          <w:tcPr>
            <w:tcW w:w="2621" w:type="dxa"/>
          </w:tcPr>
          <w:p w14:paraId="69AA88B7" w14:textId="203B50EA" w:rsidR="00D642A1" w:rsidRDefault="005E6085" w:rsidP="004773F6">
            <w:pPr>
              <w:rPr>
                <w:rFonts w:asciiTheme="majorBidi" w:hAnsiTheme="majorBidi" w:cstheme="majorBidi"/>
                <w:lang w:val="en-US"/>
              </w:rPr>
            </w:pPr>
            <w:r w:rsidRPr="005E6085">
              <w:rPr>
                <w:rFonts w:asciiTheme="majorBidi" w:hAnsiTheme="majorBidi" w:cstheme="majorBidi"/>
                <w:lang w:val="en-US"/>
              </w:rPr>
              <w:t>secretariado@agrobio.pt</w:t>
            </w:r>
          </w:p>
        </w:tc>
      </w:tr>
      <w:tr w:rsidR="00CA2F4D" w14:paraId="7F3292B0" w14:textId="2A326BDD" w:rsidTr="00437D77">
        <w:tc>
          <w:tcPr>
            <w:tcW w:w="3865" w:type="dxa"/>
          </w:tcPr>
          <w:p w14:paraId="41F98EE6" w14:textId="70962AB3" w:rsidR="00CA2F4D" w:rsidRDefault="00CA2F4D" w:rsidP="00CA2F4D">
            <w:pPr>
              <w:rPr>
                <w:rFonts w:asciiTheme="majorBidi" w:hAnsiTheme="majorBidi" w:cstheme="majorBidi"/>
                <w:lang w:val="en-US"/>
              </w:rPr>
            </w:pPr>
            <w:r w:rsidRPr="00AF7D3B">
              <w:t>Eskisehir Osmangazi University (ESOGU)</w:t>
            </w:r>
          </w:p>
        </w:tc>
        <w:tc>
          <w:tcPr>
            <w:tcW w:w="2576" w:type="dxa"/>
          </w:tcPr>
          <w:p w14:paraId="6009EAC0" w14:textId="7BD9C7D7" w:rsidR="00437D77" w:rsidRDefault="00437D77" w:rsidP="00437D77">
            <w:r>
              <w:t>Prof. Dr. Handan Giray</w:t>
            </w:r>
          </w:p>
          <w:p w14:paraId="1DEBEEBD" w14:textId="6CD485A1" w:rsidR="00CA2F4D" w:rsidRDefault="00437D77" w:rsidP="00437D77">
            <w:pPr>
              <w:rPr>
                <w:rFonts w:asciiTheme="majorBidi" w:hAnsiTheme="majorBidi" w:cstheme="majorBidi"/>
                <w:lang w:val="en-US"/>
              </w:rPr>
            </w:pPr>
            <w:r>
              <w:t>Assoc. Prof. Dr. Onur Ketenoğlu </w:t>
            </w:r>
          </w:p>
        </w:tc>
        <w:tc>
          <w:tcPr>
            <w:tcW w:w="2621" w:type="dxa"/>
          </w:tcPr>
          <w:p w14:paraId="6B60D88C" w14:textId="7FDA07B7" w:rsidR="00CA2F4D" w:rsidRPr="00AF7D3B" w:rsidRDefault="00766A8A" w:rsidP="00CA2F4D">
            <w:r>
              <w:rPr>
                <w:rFonts w:ascii="Calibri" w:hAnsi="Calibri" w:cs="Calibri"/>
                <w:color w:val="0563C1"/>
                <w:u w:val="single"/>
                <w:shd w:val="clear" w:color="auto" w:fill="FFFFFF"/>
              </w:rPr>
              <w:t>handan.giray@gmail.com ketenoglu@gmail.com</w:t>
            </w:r>
          </w:p>
        </w:tc>
      </w:tr>
      <w:tr w:rsidR="00CA2F4D" w14:paraId="1960314F" w14:textId="1FC1F30D" w:rsidTr="00437D77">
        <w:tc>
          <w:tcPr>
            <w:tcW w:w="3865" w:type="dxa"/>
          </w:tcPr>
          <w:p w14:paraId="5FC16061" w14:textId="1E60F946" w:rsidR="00CA2F4D" w:rsidRDefault="00CA2F4D" w:rsidP="00CA2F4D">
            <w:pPr>
              <w:rPr>
                <w:rFonts w:asciiTheme="majorBidi" w:hAnsiTheme="majorBidi" w:cstheme="majorBidi"/>
                <w:lang w:val="en-US"/>
              </w:rPr>
            </w:pPr>
            <w:r w:rsidRPr="00AF7D3B">
              <w:t>French National Institute for Research on Agriculture, Food and the Environment (INRAE)</w:t>
            </w:r>
          </w:p>
        </w:tc>
        <w:tc>
          <w:tcPr>
            <w:tcW w:w="2576" w:type="dxa"/>
          </w:tcPr>
          <w:p w14:paraId="189B5031" w14:textId="64FFE753" w:rsidR="00CA2F4D" w:rsidRDefault="00766A8A" w:rsidP="00CA2F4D">
            <w:pPr>
              <w:rPr>
                <w:rFonts w:asciiTheme="majorBidi" w:hAnsiTheme="majorBidi" w:cstheme="majorBidi"/>
                <w:lang w:val="en-US"/>
              </w:rPr>
            </w:pPr>
            <w:r>
              <w:rPr>
                <w:rFonts w:ascii="Arial" w:hAnsi="Arial" w:cs="Arial"/>
                <w:color w:val="000000"/>
                <w:shd w:val="clear" w:color="auto" w:fill="FFFFFF"/>
              </w:rPr>
              <w:t>Esther SANZ SANZ Claude NAPOLEONE</w:t>
            </w:r>
          </w:p>
        </w:tc>
        <w:tc>
          <w:tcPr>
            <w:tcW w:w="2621" w:type="dxa"/>
          </w:tcPr>
          <w:p w14:paraId="6E95F823" w14:textId="29481BA8" w:rsidR="00CA2F4D" w:rsidRPr="00AF7D3B" w:rsidRDefault="0078506E" w:rsidP="00CA2F4D">
            <w:r>
              <w:rPr>
                <w:rFonts w:ascii="Calibri" w:hAnsi="Calibri" w:cs="Calibri"/>
                <w:color w:val="0563C1"/>
                <w:u w:val="single"/>
                <w:shd w:val="clear" w:color="auto" w:fill="FFFFFF"/>
              </w:rPr>
              <w:t>esther.sanz-sanz@inrae.fr claude.napoleone@inrae.fr</w:t>
            </w:r>
          </w:p>
        </w:tc>
      </w:tr>
      <w:tr w:rsidR="00D642A1" w14:paraId="0386579B" w14:textId="66F97333" w:rsidTr="00437D77">
        <w:tc>
          <w:tcPr>
            <w:tcW w:w="3865" w:type="dxa"/>
          </w:tcPr>
          <w:p w14:paraId="1A505E72" w14:textId="1E3B755E" w:rsidR="00D642A1" w:rsidRDefault="00D642A1" w:rsidP="004773F6">
            <w:pPr>
              <w:rPr>
                <w:rFonts w:asciiTheme="majorBidi" w:hAnsiTheme="majorBidi" w:cstheme="majorBidi"/>
                <w:lang w:val="en-US"/>
              </w:rPr>
            </w:pPr>
            <w:r w:rsidRPr="00AF7D3B">
              <w:t>Institute for Ethnology and Folklore Research Zagreb (IEF)</w:t>
            </w:r>
          </w:p>
        </w:tc>
        <w:tc>
          <w:tcPr>
            <w:tcW w:w="2576" w:type="dxa"/>
          </w:tcPr>
          <w:p w14:paraId="1843FE7A" w14:textId="08ED8302" w:rsidR="00D642A1" w:rsidRDefault="00922A79" w:rsidP="004773F6">
            <w:pPr>
              <w:rPr>
                <w:rFonts w:asciiTheme="majorBidi" w:hAnsiTheme="majorBidi" w:cstheme="majorBidi"/>
                <w:lang w:val="en-US"/>
              </w:rPr>
            </w:pPr>
            <w:r w:rsidRPr="00922A79">
              <w:rPr>
                <w:rFonts w:asciiTheme="majorBidi" w:hAnsiTheme="majorBidi" w:cstheme="majorBidi"/>
                <w:lang w:val="en-US"/>
              </w:rPr>
              <w:t xml:space="preserve">Ms. Olga </w:t>
            </w:r>
            <w:proofErr w:type="spellStart"/>
            <w:r w:rsidRPr="00922A79">
              <w:rPr>
                <w:rFonts w:asciiTheme="majorBidi" w:hAnsiTheme="majorBidi" w:cstheme="majorBidi"/>
                <w:lang w:val="en-US"/>
              </w:rPr>
              <w:t>Orlić</w:t>
            </w:r>
            <w:proofErr w:type="spellEnd"/>
          </w:p>
        </w:tc>
        <w:tc>
          <w:tcPr>
            <w:tcW w:w="2621" w:type="dxa"/>
          </w:tcPr>
          <w:p w14:paraId="0AC54E36" w14:textId="6D4505C5" w:rsidR="00D642A1" w:rsidRDefault="000365F8" w:rsidP="004773F6">
            <w:pPr>
              <w:rPr>
                <w:rFonts w:asciiTheme="majorBidi" w:hAnsiTheme="majorBidi" w:cstheme="majorBidi"/>
                <w:lang w:val="en-US"/>
              </w:rPr>
            </w:pPr>
            <w:r w:rsidRPr="000365F8">
              <w:rPr>
                <w:rFonts w:asciiTheme="majorBidi" w:hAnsiTheme="majorBidi" w:cstheme="majorBidi"/>
                <w:lang w:val="en-US"/>
              </w:rPr>
              <w:t>olga@ief.hr</w:t>
            </w:r>
          </w:p>
        </w:tc>
      </w:tr>
      <w:tr w:rsidR="00D642A1" w14:paraId="56170F97" w14:textId="43DFFE5D" w:rsidTr="00437D77">
        <w:tc>
          <w:tcPr>
            <w:tcW w:w="3865" w:type="dxa"/>
          </w:tcPr>
          <w:p w14:paraId="53DB7B26" w14:textId="6A125928" w:rsidR="00D642A1" w:rsidRDefault="00D642A1" w:rsidP="004773F6">
            <w:pPr>
              <w:rPr>
                <w:rFonts w:asciiTheme="majorBidi" w:hAnsiTheme="majorBidi" w:cstheme="majorBidi"/>
                <w:lang w:val="en-US"/>
              </w:rPr>
            </w:pPr>
            <w:r w:rsidRPr="00AF7D3B">
              <w:t>Institut National de la Recherche Agronomique de Tunisie (INRAT)</w:t>
            </w:r>
          </w:p>
        </w:tc>
        <w:tc>
          <w:tcPr>
            <w:tcW w:w="2576" w:type="dxa"/>
          </w:tcPr>
          <w:p w14:paraId="2610303B" w14:textId="5310BE8B" w:rsidR="00D642A1" w:rsidRDefault="00922A79" w:rsidP="004773F6">
            <w:pPr>
              <w:rPr>
                <w:rFonts w:asciiTheme="majorBidi" w:hAnsiTheme="majorBidi" w:cstheme="majorBidi"/>
                <w:lang w:val="en-US"/>
              </w:rPr>
            </w:pPr>
            <w:r w:rsidRPr="00922A79">
              <w:rPr>
                <w:rFonts w:asciiTheme="majorBidi" w:hAnsiTheme="majorBidi" w:cstheme="majorBidi"/>
                <w:lang w:val="en-US"/>
              </w:rPr>
              <w:t xml:space="preserve">Mr. Mustapha </w:t>
            </w:r>
            <w:proofErr w:type="spellStart"/>
            <w:r w:rsidRPr="00922A79">
              <w:rPr>
                <w:rFonts w:asciiTheme="majorBidi" w:hAnsiTheme="majorBidi" w:cstheme="majorBidi"/>
                <w:lang w:val="en-US"/>
              </w:rPr>
              <w:t>Jouili</w:t>
            </w:r>
            <w:proofErr w:type="spellEnd"/>
          </w:p>
        </w:tc>
        <w:tc>
          <w:tcPr>
            <w:tcW w:w="2621" w:type="dxa"/>
          </w:tcPr>
          <w:p w14:paraId="032E07FC" w14:textId="77777777" w:rsidR="00D642A1" w:rsidRDefault="00D642A1" w:rsidP="004773F6">
            <w:pPr>
              <w:rPr>
                <w:rFonts w:asciiTheme="majorBidi" w:hAnsiTheme="majorBidi" w:cstheme="majorBidi"/>
                <w:lang w:val="en-US"/>
              </w:rPr>
            </w:pPr>
          </w:p>
        </w:tc>
      </w:tr>
      <w:tr w:rsidR="00D642A1" w14:paraId="32837CE4" w14:textId="72C0AC0B" w:rsidTr="00437D77">
        <w:tc>
          <w:tcPr>
            <w:tcW w:w="3865" w:type="dxa"/>
          </w:tcPr>
          <w:p w14:paraId="40F7A21D" w14:textId="5CF354B5" w:rsidR="00D642A1" w:rsidRDefault="00D642A1" w:rsidP="00D642A1">
            <w:pPr>
              <w:rPr>
                <w:rFonts w:asciiTheme="majorBidi" w:hAnsiTheme="majorBidi" w:cstheme="majorBidi"/>
                <w:lang w:val="en-US"/>
              </w:rPr>
            </w:pPr>
            <w:r w:rsidRPr="00AF7D3B">
              <w:t>NOVA School of Science and Technology</w:t>
            </w:r>
          </w:p>
        </w:tc>
        <w:tc>
          <w:tcPr>
            <w:tcW w:w="2576" w:type="dxa"/>
          </w:tcPr>
          <w:p w14:paraId="771317C3" w14:textId="37CA9C93" w:rsidR="00D642A1" w:rsidRDefault="00E051B2" w:rsidP="00D642A1">
            <w:pPr>
              <w:rPr>
                <w:rFonts w:asciiTheme="majorBidi" w:hAnsiTheme="majorBidi" w:cstheme="majorBidi"/>
                <w:lang w:val="en-US"/>
              </w:rPr>
            </w:pPr>
            <w:r w:rsidRPr="00E051B2">
              <w:rPr>
                <w:rFonts w:asciiTheme="majorBidi" w:hAnsiTheme="majorBidi" w:cstheme="majorBidi"/>
                <w:lang w:val="en-US"/>
              </w:rPr>
              <w:t>Ms. Paula Antunes</w:t>
            </w:r>
          </w:p>
        </w:tc>
        <w:tc>
          <w:tcPr>
            <w:tcW w:w="2621" w:type="dxa"/>
          </w:tcPr>
          <w:p w14:paraId="649518FB" w14:textId="77777777" w:rsidR="00D642A1" w:rsidRDefault="00D642A1" w:rsidP="00D642A1">
            <w:pPr>
              <w:rPr>
                <w:rFonts w:asciiTheme="majorBidi" w:hAnsiTheme="majorBidi" w:cstheme="majorBidi"/>
                <w:lang w:val="en-US"/>
              </w:rPr>
            </w:pPr>
          </w:p>
        </w:tc>
      </w:tr>
      <w:tr w:rsidR="00D642A1" w14:paraId="32BDD79E" w14:textId="4E2D35A8" w:rsidTr="00437D77">
        <w:tc>
          <w:tcPr>
            <w:tcW w:w="3865" w:type="dxa"/>
          </w:tcPr>
          <w:p w14:paraId="08E8BD18" w14:textId="7E058349" w:rsidR="00D642A1" w:rsidRDefault="00D642A1" w:rsidP="00D642A1">
            <w:pPr>
              <w:rPr>
                <w:rFonts w:asciiTheme="majorBidi" w:hAnsiTheme="majorBidi" w:cstheme="majorBidi"/>
                <w:lang w:val="en-US"/>
              </w:rPr>
            </w:pPr>
            <w:r w:rsidRPr="00AF7D3B">
              <w:t>NOVA University Lisbon</w:t>
            </w:r>
          </w:p>
        </w:tc>
        <w:tc>
          <w:tcPr>
            <w:tcW w:w="2576" w:type="dxa"/>
          </w:tcPr>
          <w:p w14:paraId="63AB03CE" w14:textId="7591B372" w:rsidR="00D642A1" w:rsidRDefault="00E051B2" w:rsidP="00D642A1">
            <w:pPr>
              <w:rPr>
                <w:rFonts w:asciiTheme="majorBidi" w:hAnsiTheme="majorBidi" w:cstheme="majorBidi"/>
                <w:lang w:val="en-US"/>
              </w:rPr>
            </w:pPr>
            <w:r w:rsidRPr="00E051B2">
              <w:rPr>
                <w:rFonts w:asciiTheme="majorBidi" w:hAnsiTheme="majorBidi" w:cstheme="majorBidi"/>
                <w:lang w:val="en-US"/>
              </w:rPr>
              <w:t>Ms. Paula Antunes</w:t>
            </w:r>
          </w:p>
        </w:tc>
        <w:tc>
          <w:tcPr>
            <w:tcW w:w="2621" w:type="dxa"/>
          </w:tcPr>
          <w:p w14:paraId="37704506" w14:textId="77777777" w:rsidR="00D642A1" w:rsidRDefault="00D642A1" w:rsidP="00D642A1">
            <w:pPr>
              <w:rPr>
                <w:rFonts w:asciiTheme="majorBidi" w:hAnsiTheme="majorBidi" w:cstheme="majorBidi"/>
                <w:lang w:val="en-US"/>
              </w:rPr>
            </w:pPr>
          </w:p>
        </w:tc>
      </w:tr>
      <w:tr w:rsidR="00D642A1" w14:paraId="4A85F83F" w14:textId="56FDF340" w:rsidTr="00437D77">
        <w:tc>
          <w:tcPr>
            <w:tcW w:w="3865" w:type="dxa"/>
          </w:tcPr>
          <w:p w14:paraId="4351A779" w14:textId="348A7810" w:rsidR="00D642A1" w:rsidRDefault="00D642A1" w:rsidP="00D642A1">
            <w:pPr>
              <w:rPr>
                <w:rFonts w:asciiTheme="majorBidi" w:hAnsiTheme="majorBidi" w:cstheme="majorBidi"/>
                <w:lang w:val="en-US"/>
              </w:rPr>
            </w:pPr>
            <w:r w:rsidRPr="00AF7D3B">
              <w:t>Research Center in Applied Economics for Development (CREAD)</w:t>
            </w:r>
          </w:p>
        </w:tc>
        <w:tc>
          <w:tcPr>
            <w:tcW w:w="2576" w:type="dxa"/>
          </w:tcPr>
          <w:p w14:paraId="2E92A30D" w14:textId="388F88B9" w:rsidR="00D642A1" w:rsidRDefault="00E051B2" w:rsidP="00D642A1">
            <w:pPr>
              <w:rPr>
                <w:rFonts w:asciiTheme="majorBidi" w:hAnsiTheme="majorBidi" w:cstheme="majorBidi"/>
                <w:lang w:val="en-US"/>
              </w:rPr>
            </w:pPr>
            <w:r w:rsidRPr="00E051B2">
              <w:rPr>
                <w:rFonts w:asciiTheme="majorBidi" w:hAnsiTheme="majorBidi" w:cstheme="majorBidi"/>
                <w:lang w:val="en-US"/>
              </w:rPr>
              <w:t>Mr. Amine Oulmane</w:t>
            </w:r>
          </w:p>
        </w:tc>
        <w:tc>
          <w:tcPr>
            <w:tcW w:w="2621" w:type="dxa"/>
          </w:tcPr>
          <w:p w14:paraId="6769BCBC" w14:textId="77777777" w:rsidR="00D642A1" w:rsidRDefault="00D642A1" w:rsidP="00D642A1">
            <w:pPr>
              <w:rPr>
                <w:rFonts w:asciiTheme="majorBidi" w:hAnsiTheme="majorBidi" w:cstheme="majorBidi"/>
                <w:lang w:val="en-US"/>
              </w:rPr>
            </w:pPr>
          </w:p>
        </w:tc>
      </w:tr>
      <w:tr w:rsidR="00CA2F4D" w14:paraId="0D998A73" w14:textId="0E8038A0" w:rsidTr="00437D77">
        <w:tc>
          <w:tcPr>
            <w:tcW w:w="3865" w:type="dxa"/>
          </w:tcPr>
          <w:p w14:paraId="3B407ECC" w14:textId="3F2CD10F" w:rsidR="00CA2F4D" w:rsidRDefault="00CA2F4D" w:rsidP="00CA2F4D">
            <w:pPr>
              <w:rPr>
                <w:rFonts w:asciiTheme="majorBidi" w:hAnsiTheme="majorBidi" w:cstheme="majorBidi"/>
                <w:lang w:val="en-US"/>
              </w:rPr>
            </w:pPr>
            <w:r w:rsidRPr="00AF7D3B">
              <w:t>Royal Scientific Society (RSS)</w:t>
            </w:r>
          </w:p>
        </w:tc>
        <w:tc>
          <w:tcPr>
            <w:tcW w:w="2576" w:type="dxa"/>
          </w:tcPr>
          <w:p w14:paraId="344D1E8B" w14:textId="71BB1D86" w:rsidR="00CA2F4D" w:rsidRDefault="00CA2F4D" w:rsidP="00CA2F4D">
            <w:pPr>
              <w:rPr>
                <w:rFonts w:asciiTheme="majorBidi" w:hAnsiTheme="majorBidi" w:cstheme="majorBidi"/>
                <w:lang w:val="en-US"/>
              </w:rPr>
            </w:pPr>
            <w:r w:rsidRPr="00091392">
              <w:t>Dr Almoayied Assayed</w:t>
            </w:r>
          </w:p>
        </w:tc>
        <w:tc>
          <w:tcPr>
            <w:tcW w:w="2621" w:type="dxa"/>
          </w:tcPr>
          <w:p w14:paraId="6809035A" w14:textId="32689484" w:rsidR="00CA2F4D" w:rsidRPr="00AF7D3B" w:rsidRDefault="00CA2F4D" w:rsidP="00CA2F4D">
            <w:r w:rsidRPr="00091392">
              <w:t>Almoayied.Assayed@rss.jo</w:t>
            </w:r>
          </w:p>
        </w:tc>
      </w:tr>
      <w:tr w:rsidR="00D642A1" w14:paraId="1132F0FA" w14:textId="5DB74186" w:rsidTr="00437D77">
        <w:tc>
          <w:tcPr>
            <w:tcW w:w="3865" w:type="dxa"/>
          </w:tcPr>
          <w:p w14:paraId="2D98F684" w14:textId="4BA4C39E" w:rsidR="00D642A1" w:rsidRDefault="00D642A1" w:rsidP="00D642A1">
            <w:pPr>
              <w:rPr>
                <w:rFonts w:asciiTheme="majorBidi" w:hAnsiTheme="majorBidi" w:cstheme="majorBidi"/>
                <w:lang w:val="en-US"/>
              </w:rPr>
            </w:pPr>
            <w:r w:rsidRPr="00AF7D3B">
              <w:t>SEECON impact gGmbH</w:t>
            </w:r>
          </w:p>
        </w:tc>
        <w:tc>
          <w:tcPr>
            <w:tcW w:w="2576" w:type="dxa"/>
          </w:tcPr>
          <w:p w14:paraId="6035F633" w14:textId="456AB05A" w:rsidR="00D642A1" w:rsidRDefault="00E051B2" w:rsidP="00D642A1">
            <w:pPr>
              <w:rPr>
                <w:rFonts w:asciiTheme="majorBidi" w:hAnsiTheme="majorBidi" w:cstheme="majorBidi"/>
                <w:lang w:val="en-US"/>
              </w:rPr>
            </w:pPr>
            <w:r w:rsidRPr="00E051B2">
              <w:rPr>
                <w:rFonts w:asciiTheme="majorBidi" w:hAnsiTheme="majorBidi" w:cstheme="majorBidi"/>
                <w:lang w:val="en-US"/>
              </w:rPr>
              <w:t xml:space="preserve">Mr. </w:t>
            </w:r>
            <w:proofErr w:type="spellStart"/>
            <w:r w:rsidRPr="00E051B2">
              <w:rPr>
                <w:rFonts w:asciiTheme="majorBidi" w:hAnsiTheme="majorBidi" w:cstheme="majorBidi"/>
                <w:lang w:val="en-US"/>
              </w:rPr>
              <w:t>Maisam</w:t>
            </w:r>
            <w:proofErr w:type="spellEnd"/>
            <w:r w:rsidRPr="00E051B2">
              <w:rPr>
                <w:rFonts w:asciiTheme="majorBidi" w:hAnsiTheme="majorBidi" w:cstheme="majorBidi"/>
                <w:lang w:val="en-US"/>
              </w:rPr>
              <w:t xml:space="preserve"> </w:t>
            </w:r>
            <w:proofErr w:type="spellStart"/>
            <w:r w:rsidRPr="00E051B2">
              <w:rPr>
                <w:rFonts w:asciiTheme="majorBidi" w:hAnsiTheme="majorBidi" w:cstheme="majorBidi"/>
                <w:lang w:val="en-US"/>
              </w:rPr>
              <w:t>Otoum</w:t>
            </w:r>
            <w:proofErr w:type="spellEnd"/>
          </w:p>
        </w:tc>
        <w:tc>
          <w:tcPr>
            <w:tcW w:w="2621" w:type="dxa"/>
          </w:tcPr>
          <w:p w14:paraId="5A599A81" w14:textId="77777777" w:rsidR="00D642A1" w:rsidRDefault="00D642A1" w:rsidP="00D642A1">
            <w:pPr>
              <w:rPr>
                <w:rFonts w:asciiTheme="majorBidi" w:hAnsiTheme="majorBidi" w:cstheme="majorBidi"/>
                <w:lang w:val="en-US"/>
              </w:rPr>
            </w:pPr>
          </w:p>
        </w:tc>
      </w:tr>
      <w:tr w:rsidR="00D642A1" w14:paraId="0F04DF74" w14:textId="5D2A85C0" w:rsidTr="00437D77">
        <w:tc>
          <w:tcPr>
            <w:tcW w:w="3865" w:type="dxa"/>
          </w:tcPr>
          <w:p w14:paraId="7CC92132" w14:textId="0AF15806" w:rsidR="00D642A1" w:rsidRDefault="00D642A1" w:rsidP="00D642A1">
            <w:pPr>
              <w:rPr>
                <w:rFonts w:asciiTheme="majorBidi" w:hAnsiTheme="majorBidi" w:cstheme="majorBidi"/>
                <w:lang w:val="en-US"/>
              </w:rPr>
            </w:pPr>
            <w:r w:rsidRPr="00AF7D3B">
              <w:t>University of Kassel</w:t>
            </w:r>
          </w:p>
        </w:tc>
        <w:tc>
          <w:tcPr>
            <w:tcW w:w="2576" w:type="dxa"/>
          </w:tcPr>
          <w:p w14:paraId="4B0B63EA" w14:textId="6814B46B" w:rsidR="00D642A1" w:rsidRDefault="000C4029" w:rsidP="00D642A1">
            <w:pPr>
              <w:rPr>
                <w:rFonts w:asciiTheme="majorBidi" w:hAnsiTheme="majorBidi" w:cstheme="majorBidi"/>
                <w:lang w:val="en-US"/>
              </w:rPr>
            </w:pPr>
            <w:r w:rsidRPr="000C4029">
              <w:rPr>
                <w:rFonts w:asciiTheme="majorBidi" w:hAnsiTheme="majorBidi" w:cstheme="majorBidi"/>
                <w:lang w:val="en-US"/>
              </w:rPr>
              <w:t>Mr. Andreas Thiel</w:t>
            </w:r>
          </w:p>
        </w:tc>
        <w:tc>
          <w:tcPr>
            <w:tcW w:w="2621" w:type="dxa"/>
          </w:tcPr>
          <w:p w14:paraId="4359FB14" w14:textId="77777777" w:rsidR="00D642A1" w:rsidRDefault="00D642A1" w:rsidP="00D642A1">
            <w:pPr>
              <w:rPr>
                <w:rFonts w:asciiTheme="majorBidi" w:hAnsiTheme="majorBidi" w:cstheme="majorBidi"/>
                <w:lang w:val="en-US"/>
              </w:rPr>
            </w:pPr>
          </w:p>
        </w:tc>
      </w:tr>
      <w:tr w:rsidR="00D642A1" w14:paraId="687209E4" w14:textId="1915C304" w:rsidTr="00437D77">
        <w:tc>
          <w:tcPr>
            <w:tcW w:w="3865" w:type="dxa"/>
          </w:tcPr>
          <w:p w14:paraId="5A082659" w14:textId="67CA8690" w:rsidR="00D642A1" w:rsidRDefault="00D642A1" w:rsidP="00D642A1">
            <w:pPr>
              <w:rPr>
                <w:rFonts w:asciiTheme="majorBidi" w:hAnsiTheme="majorBidi" w:cstheme="majorBidi"/>
                <w:lang w:val="en-US"/>
              </w:rPr>
            </w:pPr>
            <w:r w:rsidRPr="00AF7D3B">
              <w:t>Universidad de la Laguna (ULL)</w:t>
            </w:r>
          </w:p>
        </w:tc>
        <w:tc>
          <w:tcPr>
            <w:tcW w:w="2576" w:type="dxa"/>
          </w:tcPr>
          <w:p w14:paraId="05B4140E" w14:textId="0AB50B8E" w:rsidR="00D642A1" w:rsidRDefault="000C4029" w:rsidP="00D642A1">
            <w:pPr>
              <w:rPr>
                <w:rFonts w:asciiTheme="majorBidi" w:hAnsiTheme="majorBidi" w:cstheme="majorBidi"/>
                <w:lang w:val="en-US"/>
              </w:rPr>
            </w:pPr>
            <w:r w:rsidRPr="000C4029">
              <w:rPr>
                <w:rFonts w:asciiTheme="majorBidi" w:hAnsiTheme="majorBidi" w:cstheme="majorBidi"/>
                <w:lang w:val="en-US"/>
              </w:rPr>
              <w:t>Mr. Serafin Corral</w:t>
            </w:r>
          </w:p>
        </w:tc>
        <w:tc>
          <w:tcPr>
            <w:tcW w:w="2621" w:type="dxa"/>
          </w:tcPr>
          <w:p w14:paraId="72E72281" w14:textId="77777777" w:rsidR="00D642A1" w:rsidRDefault="00D642A1" w:rsidP="00D642A1">
            <w:pPr>
              <w:rPr>
                <w:rFonts w:asciiTheme="majorBidi" w:hAnsiTheme="majorBidi" w:cstheme="majorBidi"/>
                <w:lang w:val="en-US"/>
              </w:rPr>
            </w:pPr>
          </w:p>
        </w:tc>
      </w:tr>
      <w:tr w:rsidR="00D642A1" w14:paraId="7971C7A4" w14:textId="2F45CB45" w:rsidTr="00437D77">
        <w:tc>
          <w:tcPr>
            <w:tcW w:w="3865" w:type="dxa"/>
          </w:tcPr>
          <w:p w14:paraId="3E802C5E" w14:textId="5F993ED7" w:rsidR="00D642A1" w:rsidRDefault="00D642A1" w:rsidP="00D642A1">
            <w:pPr>
              <w:rPr>
                <w:rFonts w:asciiTheme="majorBidi" w:hAnsiTheme="majorBidi" w:cstheme="majorBidi"/>
                <w:lang w:val="en-US"/>
              </w:rPr>
            </w:pPr>
            <w:r w:rsidRPr="00AF7D3B">
              <w:t>Universidad de Seville</w:t>
            </w:r>
          </w:p>
        </w:tc>
        <w:tc>
          <w:tcPr>
            <w:tcW w:w="2576" w:type="dxa"/>
          </w:tcPr>
          <w:p w14:paraId="5632E46B" w14:textId="2399F56C" w:rsidR="00D642A1" w:rsidRDefault="000C4029" w:rsidP="00D642A1">
            <w:pPr>
              <w:rPr>
                <w:rFonts w:asciiTheme="majorBidi" w:hAnsiTheme="majorBidi" w:cstheme="majorBidi"/>
                <w:lang w:val="en-US"/>
              </w:rPr>
            </w:pPr>
            <w:r w:rsidRPr="000C4029">
              <w:rPr>
                <w:rFonts w:asciiTheme="majorBidi" w:hAnsiTheme="majorBidi" w:cstheme="majorBidi"/>
                <w:lang w:val="en-US"/>
              </w:rPr>
              <w:t xml:space="preserve">Mr. David </w:t>
            </w:r>
            <w:proofErr w:type="spellStart"/>
            <w:r w:rsidRPr="000C4029">
              <w:rPr>
                <w:rFonts w:asciiTheme="majorBidi" w:hAnsiTheme="majorBidi" w:cstheme="majorBidi"/>
                <w:lang w:val="en-US"/>
              </w:rPr>
              <w:t>Sampedro</w:t>
            </w:r>
            <w:proofErr w:type="spellEnd"/>
          </w:p>
        </w:tc>
        <w:tc>
          <w:tcPr>
            <w:tcW w:w="2621" w:type="dxa"/>
          </w:tcPr>
          <w:p w14:paraId="2393D409" w14:textId="77777777" w:rsidR="00D642A1" w:rsidRDefault="00D642A1" w:rsidP="00D642A1">
            <w:pPr>
              <w:rPr>
                <w:rFonts w:asciiTheme="majorBidi" w:hAnsiTheme="majorBidi" w:cstheme="majorBidi"/>
                <w:lang w:val="en-US"/>
              </w:rPr>
            </w:pPr>
          </w:p>
        </w:tc>
      </w:tr>
    </w:tbl>
    <w:p w14:paraId="06D135C7" w14:textId="77777777" w:rsidR="00911825" w:rsidRPr="00891BCB" w:rsidRDefault="00911825">
      <w:pPr>
        <w:rPr>
          <w:rFonts w:asciiTheme="majorBidi" w:hAnsiTheme="majorBidi" w:cstheme="majorBidi"/>
          <w:lang w:val="en-US"/>
        </w:rPr>
      </w:pPr>
    </w:p>
    <w:p w14:paraId="51737E9E" w14:textId="77777777" w:rsidR="00792EC9" w:rsidRPr="00891BCB" w:rsidRDefault="00792EC9">
      <w:pPr>
        <w:pBdr>
          <w:bottom w:val="single" w:sz="6" w:space="1" w:color="auto"/>
        </w:pBdr>
        <w:rPr>
          <w:rFonts w:asciiTheme="majorBidi" w:hAnsiTheme="majorBidi" w:cstheme="majorBidi"/>
          <w:lang w:val="en-GB"/>
        </w:rPr>
      </w:pPr>
    </w:p>
    <w:p w14:paraId="6AC94C74" w14:textId="277ED4F6" w:rsidR="000067FF" w:rsidRPr="00592EC7" w:rsidRDefault="000067FF" w:rsidP="000067FF">
      <w:pPr>
        <w:rPr>
          <w:rFonts w:asciiTheme="majorBidi" w:hAnsiTheme="majorBidi" w:cstheme="majorBidi"/>
          <w:b/>
          <w:color w:val="000000"/>
          <w:sz w:val="28"/>
          <w:u w:val="single"/>
          <w:lang w:val="en-US"/>
        </w:rPr>
      </w:pPr>
      <w:r w:rsidRPr="00592EC7">
        <w:rPr>
          <w:rFonts w:asciiTheme="majorBidi" w:hAnsiTheme="majorBidi" w:cstheme="majorBidi"/>
          <w:b/>
          <w:color w:val="000000"/>
          <w:sz w:val="28"/>
          <w:u w:val="single"/>
          <w:lang w:val="en-US"/>
        </w:rPr>
        <w:t>Markets We Study</w:t>
      </w:r>
    </w:p>
    <w:p w14:paraId="24E7E471" w14:textId="77777777" w:rsidR="004275EE" w:rsidRPr="00BA5A43" w:rsidRDefault="004275EE" w:rsidP="004275EE">
      <w:pPr>
        <w:rPr>
          <w:rFonts w:asciiTheme="majorBidi" w:hAnsiTheme="majorBidi" w:cstheme="majorBidi"/>
          <w:sz w:val="24"/>
          <w:szCs w:val="24"/>
          <w:lang w:val="en-US"/>
        </w:rPr>
      </w:pPr>
      <w:r w:rsidRPr="00BA5A43">
        <w:rPr>
          <w:rFonts w:asciiTheme="majorBidi" w:hAnsiTheme="majorBidi" w:cstheme="majorBidi"/>
          <w:sz w:val="24"/>
          <w:szCs w:val="24"/>
          <w:lang w:val="en-US"/>
        </w:rPr>
        <w:t>BLUMI-Med studies a diverse group of local urban and peri-urban markets across the Mediterranean. The selected cases reflect different market types, levels of formalization, consumer groups, products, supply chains, governance arrangements, and sustainability challenges.</w:t>
      </w:r>
    </w:p>
    <w:p w14:paraId="28FD3043" w14:textId="025E129E" w:rsidR="000067FF" w:rsidRPr="00BA5A43" w:rsidRDefault="008D1482" w:rsidP="000067FF">
      <w:pPr>
        <w:rPr>
          <w:rFonts w:asciiTheme="majorBidi" w:hAnsiTheme="majorBidi" w:cstheme="majorBidi"/>
          <w:sz w:val="24"/>
          <w:szCs w:val="24"/>
          <w:lang w:val="en-US"/>
        </w:rPr>
      </w:pPr>
      <w:r w:rsidRPr="00BA5A43">
        <w:rPr>
          <w:rFonts w:asciiTheme="majorBidi" w:hAnsiTheme="majorBidi" w:cstheme="majorBidi"/>
          <w:sz w:val="24"/>
          <w:szCs w:val="24"/>
          <w:lang w:val="en-US"/>
        </w:rPr>
        <w:t xml:space="preserve">[Visual map with a pin </w:t>
      </w:r>
      <w:r w:rsidR="00FF4A1A" w:rsidRPr="00BA5A43">
        <w:rPr>
          <w:rFonts w:asciiTheme="majorBidi" w:hAnsiTheme="majorBidi" w:cstheme="majorBidi"/>
          <w:sz w:val="24"/>
          <w:szCs w:val="24"/>
          <w:lang w:val="en-US"/>
        </w:rPr>
        <w:t>at</w:t>
      </w:r>
      <w:r w:rsidRPr="00BA5A43">
        <w:rPr>
          <w:rFonts w:asciiTheme="majorBidi" w:hAnsiTheme="majorBidi" w:cstheme="majorBidi"/>
          <w:sz w:val="24"/>
          <w:szCs w:val="24"/>
          <w:lang w:val="en-US"/>
        </w:rPr>
        <w:t xml:space="preserve"> each market</w:t>
      </w:r>
      <w:r w:rsidR="00FF4A1A" w:rsidRPr="00BA5A43">
        <w:rPr>
          <w:rFonts w:asciiTheme="majorBidi" w:hAnsiTheme="majorBidi" w:cstheme="majorBidi"/>
          <w:sz w:val="24"/>
          <w:szCs w:val="24"/>
          <w:lang w:val="en-US"/>
        </w:rPr>
        <w:t>. Map should have city names</w:t>
      </w:r>
      <w:r w:rsidRPr="00BA5A43">
        <w:rPr>
          <w:rFonts w:asciiTheme="majorBidi" w:hAnsiTheme="majorBidi" w:cstheme="majorBidi"/>
          <w:sz w:val="24"/>
          <w:szCs w:val="24"/>
          <w:lang w:val="en-US"/>
        </w:rPr>
        <w:t>]</w:t>
      </w:r>
    </w:p>
    <w:p w14:paraId="54403ECD" w14:textId="77777777" w:rsidR="00D70796" w:rsidRPr="00D70796" w:rsidRDefault="00D70796" w:rsidP="00D70796">
      <w:pPr>
        <w:rPr>
          <w:rFonts w:asciiTheme="majorBidi" w:hAnsiTheme="majorBidi" w:cstheme="majorBidi"/>
          <w:b/>
          <w:bCs/>
          <w:sz w:val="24"/>
          <w:szCs w:val="24"/>
          <w:lang w:val="en-US"/>
        </w:rPr>
      </w:pPr>
      <w:r w:rsidRPr="00D70796">
        <w:rPr>
          <w:rFonts w:asciiTheme="majorBidi" w:hAnsiTheme="majorBidi" w:cstheme="majorBidi"/>
          <w:b/>
          <w:bCs/>
          <w:sz w:val="24"/>
          <w:szCs w:val="24"/>
          <w:lang w:val="en-US"/>
        </w:rPr>
        <w:t>SORECAL Market</w:t>
      </w:r>
    </w:p>
    <w:p w14:paraId="3FB620EE" w14:textId="77777777" w:rsidR="00D70796" w:rsidRPr="00D70796" w:rsidRDefault="00D70796" w:rsidP="00D70796">
      <w:pPr>
        <w:rPr>
          <w:rFonts w:asciiTheme="majorBidi" w:hAnsiTheme="majorBidi" w:cstheme="majorBidi"/>
          <w:b/>
          <w:bCs/>
          <w:sz w:val="24"/>
          <w:szCs w:val="24"/>
          <w:lang w:val="en-US"/>
        </w:rPr>
      </w:pPr>
      <w:r w:rsidRPr="00D70796">
        <w:rPr>
          <w:rFonts w:asciiTheme="majorBidi" w:hAnsiTheme="majorBidi" w:cstheme="majorBidi"/>
          <w:b/>
          <w:bCs/>
          <w:sz w:val="24"/>
          <w:szCs w:val="24"/>
          <w:lang w:val="en-US"/>
        </w:rPr>
        <w:t>Algeria</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CREAD</w:t>
      </w:r>
      <w:r w:rsidRPr="00D70796">
        <w:rPr>
          <w:rFonts w:asciiTheme="majorBidi" w:hAnsiTheme="majorBidi" w:cstheme="majorBidi"/>
          <w:sz w:val="24"/>
          <w:szCs w:val="24"/>
          <w:lang w:val="en-US"/>
        </w:rPr>
        <w:br/>
        <w:t>A mixed formal and informal daily market case reflecting urban food trade, diverse products, governance challenges, and ICT potential.</w:t>
      </w:r>
    </w:p>
    <w:p w14:paraId="491A17DD" w14:textId="77777777" w:rsidR="00D70796" w:rsidRPr="00D70796" w:rsidRDefault="00D70796" w:rsidP="00D70796">
      <w:pPr>
        <w:rPr>
          <w:rFonts w:asciiTheme="majorBidi" w:hAnsiTheme="majorBidi" w:cstheme="majorBidi"/>
          <w:b/>
          <w:bCs/>
          <w:sz w:val="24"/>
          <w:szCs w:val="24"/>
          <w:lang w:val="en-US"/>
        </w:rPr>
      </w:pPr>
      <w:proofErr w:type="spellStart"/>
      <w:r w:rsidRPr="00D70796">
        <w:rPr>
          <w:rFonts w:asciiTheme="majorBidi" w:hAnsiTheme="majorBidi" w:cstheme="majorBidi"/>
          <w:b/>
          <w:bCs/>
          <w:sz w:val="24"/>
          <w:szCs w:val="24"/>
          <w:lang w:val="en-US"/>
        </w:rPr>
        <w:t>Zeralda</w:t>
      </w:r>
      <w:proofErr w:type="spellEnd"/>
      <w:r w:rsidRPr="00D70796">
        <w:rPr>
          <w:rFonts w:asciiTheme="majorBidi" w:hAnsiTheme="majorBidi" w:cstheme="majorBidi"/>
          <w:b/>
          <w:bCs/>
          <w:sz w:val="24"/>
          <w:szCs w:val="24"/>
          <w:lang w:val="en-US"/>
        </w:rPr>
        <w:t xml:space="preserve"> Educational Farm</w:t>
      </w:r>
    </w:p>
    <w:p w14:paraId="0912451E" w14:textId="77777777" w:rsidR="00D70796" w:rsidRPr="00D70796" w:rsidRDefault="00D70796" w:rsidP="00D70796">
      <w:pPr>
        <w:rPr>
          <w:rFonts w:asciiTheme="majorBidi" w:hAnsiTheme="majorBidi" w:cstheme="majorBidi"/>
          <w:b/>
          <w:bCs/>
          <w:sz w:val="24"/>
          <w:szCs w:val="24"/>
          <w:lang w:val="en-US"/>
        </w:rPr>
      </w:pPr>
      <w:r w:rsidRPr="00D70796">
        <w:rPr>
          <w:rFonts w:asciiTheme="majorBidi" w:hAnsiTheme="majorBidi" w:cstheme="majorBidi"/>
          <w:b/>
          <w:bCs/>
          <w:sz w:val="24"/>
          <w:szCs w:val="24"/>
          <w:lang w:val="en-US"/>
        </w:rPr>
        <w:t>Algeria</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CREAD</w:t>
      </w:r>
      <w:r w:rsidRPr="00D70796">
        <w:rPr>
          <w:rFonts w:asciiTheme="majorBidi" w:hAnsiTheme="majorBidi" w:cstheme="majorBidi"/>
          <w:sz w:val="24"/>
          <w:szCs w:val="24"/>
          <w:lang w:val="en-US"/>
        </w:rPr>
        <w:br/>
        <w:t>A weekly agroecological short-supply-chain market focused on healthy, local, and seasonal products.</w:t>
      </w:r>
    </w:p>
    <w:p w14:paraId="1CF23C7C" w14:textId="77777777" w:rsidR="00D70796" w:rsidRPr="00D70796" w:rsidRDefault="00D70796" w:rsidP="00D70796">
      <w:pPr>
        <w:rPr>
          <w:rFonts w:asciiTheme="majorBidi" w:hAnsiTheme="majorBidi" w:cstheme="majorBidi"/>
          <w:b/>
          <w:bCs/>
          <w:sz w:val="24"/>
          <w:szCs w:val="24"/>
          <w:lang w:val="en-US"/>
        </w:rPr>
      </w:pPr>
      <w:r w:rsidRPr="00D70796">
        <w:rPr>
          <w:rFonts w:asciiTheme="majorBidi" w:hAnsiTheme="majorBidi" w:cstheme="majorBidi"/>
          <w:b/>
          <w:bCs/>
          <w:sz w:val="24"/>
          <w:szCs w:val="24"/>
          <w:lang w:val="en-US"/>
        </w:rPr>
        <w:t>Avignon</w:t>
      </w:r>
    </w:p>
    <w:p w14:paraId="14071773" w14:textId="77777777" w:rsidR="00D70796" w:rsidRPr="00D70796" w:rsidRDefault="00D70796" w:rsidP="00D70796">
      <w:pPr>
        <w:rPr>
          <w:rFonts w:asciiTheme="majorBidi" w:hAnsiTheme="majorBidi" w:cstheme="majorBidi"/>
          <w:sz w:val="24"/>
          <w:szCs w:val="24"/>
          <w:lang w:val="en-US"/>
        </w:rPr>
      </w:pPr>
      <w:r w:rsidRPr="00D70796">
        <w:rPr>
          <w:rFonts w:asciiTheme="majorBidi" w:hAnsiTheme="majorBidi" w:cstheme="majorBidi"/>
          <w:b/>
          <w:bCs/>
          <w:sz w:val="24"/>
          <w:szCs w:val="24"/>
          <w:lang w:val="en-US"/>
        </w:rPr>
        <w:t>France</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INRAE</w:t>
      </w:r>
      <w:r w:rsidRPr="00D70796">
        <w:rPr>
          <w:rFonts w:asciiTheme="majorBidi" w:hAnsiTheme="majorBidi" w:cstheme="majorBidi"/>
          <w:sz w:val="24"/>
          <w:szCs w:val="24"/>
          <w:lang w:val="en-US"/>
        </w:rPr>
        <w:br/>
        <w:t>A school canteen case exploring local food sourcing, public procurement, and sustainable supply chains.</w:t>
      </w:r>
    </w:p>
    <w:p w14:paraId="6F1B454E" w14:textId="77777777" w:rsidR="00D70796" w:rsidRPr="00D70796" w:rsidRDefault="00D70796" w:rsidP="00D70796">
      <w:pPr>
        <w:rPr>
          <w:rFonts w:asciiTheme="majorBidi" w:hAnsiTheme="majorBidi" w:cstheme="majorBidi"/>
          <w:b/>
          <w:bCs/>
          <w:sz w:val="24"/>
          <w:szCs w:val="24"/>
          <w:lang w:val="en-US"/>
        </w:rPr>
      </w:pPr>
      <w:r w:rsidRPr="00D70796">
        <w:rPr>
          <w:rFonts w:asciiTheme="majorBidi" w:hAnsiTheme="majorBidi" w:cstheme="majorBidi"/>
          <w:b/>
          <w:bCs/>
          <w:sz w:val="24"/>
          <w:szCs w:val="24"/>
          <w:lang w:val="en-US"/>
        </w:rPr>
        <w:t>Northern Vaucluse Villages</w:t>
      </w:r>
    </w:p>
    <w:p w14:paraId="043EB9D3" w14:textId="77777777" w:rsidR="00D70796" w:rsidRPr="00D70796" w:rsidRDefault="00D70796" w:rsidP="00D70796">
      <w:pPr>
        <w:rPr>
          <w:rFonts w:asciiTheme="majorBidi" w:hAnsiTheme="majorBidi" w:cstheme="majorBidi"/>
          <w:sz w:val="24"/>
          <w:szCs w:val="24"/>
          <w:lang w:val="en-US"/>
        </w:rPr>
      </w:pPr>
      <w:r w:rsidRPr="00D70796">
        <w:rPr>
          <w:rFonts w:asciiTheme="majorBidi" w:hAnsiTheme="majorBidi" w:cstheme="majorBidi"/>
          <w:b/>
          <w:bCs/>
          <w:sz w:val="24"/>
          <w:szCs w:val="24"/>
          <w:lang w:val="en-US"/>
        </w:rPr>
        <w:t>France</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INRAE</w:t>
      </w:r>
      <w:r w:rsidRPr="00D70796">
        <w:rPr>
          <w:rFonts w:asciiTheme="majorBidi" w:hAnsiTheme="majorBidi" w:cstheme="majorBidi"/>
          <w:sz w:val="24"/>
          <w:szCs w:val="24"/>
          <w:lang w:val="en-US"/>
        </w:rPr>
        <w:br/>
        <w:t>A rural market case exploring local food systems, short supply chains, community-based food access, and sustainable regional market development.</w:t>
      </w:r>
    </w:p>
    <w:p w14:paraId="756B8A1F" w14:textId="77777777" w:rsidR="00D70796" w:rsidRPr="00D70796" w:rsidRDefault="00D70796" w:rsidP="00D70796">
      <w:pPr>
        <w:rPr>
          <w:rFonts w:asciiTheme="majorBidi" w:hAnsiTheme="majorBidi" w:cstheme="majorBidi"/>
          <w:b/>
          <w:bCs/>
          <w:sz w:val="24"/>
          <w:szCs w:val="24"/>
          <w:lang w:val="en-US"/>
        </w:rPr>
      </w:pPr>
      <w:r w:rsidRPr="00D70796">
        <w:rPr>
          <w:rFonts w:asciiTheme="majorBidi" w:hAnsiTheme="majorBidi" w:cstheme="majorBidi"/>
          <w:b/>
          <w:bCs/>
          <w:sz w:val="24"/>
          <w:szCs w:val="24"/>
          <w:lang w:val="en-US"/>
        </w:rPr>
        <w:t>Madaba Urban Market</w:t>
      </w:r>
    </w:p>
    <w:p w14:paraId="399EC97D" w14:textId="77777777" w:rsidR="00D70796" w:rsidRPr="00D70796" w:rsidRDefault="00D70796" w:rsidP="00D70796">
      <w:pPr>
        <w:rPr>
          <w:rFonts w:asciiTheme="majorBidi" w:hAnsiTheme="majorBidi" w:cstheme="majorBidi"/>
          <w:sz w:val="24"/>
          <w:szCs w:val="24"/>
          <w:lang w:val="en-US"/>
        </w:rPr>
      </w:pPr>
      <w:r w:rsidRPr="00D70796">
        <w:rPr>
          <w:rFonts w:asciiTheme="majorBidi" w:hAnsiTheme="majorBidi" w:cstheme="majorBidi"/>
          <w:b/>
          <w:bCs/>
          <w:sz w:val="24"/>
          <w:szCs w:val="24"/>
          <w:lang w:val="en-US"/>
        </w:rPr>
        <w:t>Jordan</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RSS</w:t>
      </w:r>
      <w:r w:rsidRPr="00D70796">
        <w:rPr>
          <w:rFonts w:asciiTheme="majorBidi" w:hAnsiTheme="majorBidi" w:cstheme="majorBidi"/>
          <w:sz w:val="24"/>
          <w:szCs w:val="24"/>
          <w:lang w:val="en-US"/>
        </w:rPr>
        <w:br/>
        <w:t>A daily mixed market offering food products, vegetables, garments, household items, and other local goods.</w:t>
      </w:r>
    </w:p>
    <w:p w14:paraId="1BA48E90" w14:textId="77777777" w:rsidR="00D70796" w:rsidRPr="00D70796" w:rsidRDefault="00D70796" w:rsidP="00D70796">
      <w:pPr>
        <w:rPr>
          <w:rFonts w:asciiTheme="majorBidi" w:hAnsiTheme="majorBidi" w:cstheme="majorBidi"/>
          <w:b/>
          <w:bCs/>
          <w:sz w:val="24"/>
          <w:szCs w:val="24"/>
          <w:lang w:val="en-US"/>
        </w:rPr>
      </w:pPr>
      <w:r w:rsidRPr="00D70796">
        <w:rPr>
          <w:rFonts w:asciiTheme="majorBidi" w:hAnsiTheme="majorBidi" w:cstheme="majorBidi"/>
          <w:b/>
          <w:bCs/>
          <w:sz w:val="24"/>
          <w:szCs w:val="24"/>
          <w:lang w:val="en-US"/>
        </w:rPr>
        <w:t>AGROBIO Markets</w:t>
      </w:r>
    </w:p>
    <w:p w14:paraId="12FDEF1A" w14:textId="77777777" w:rsidR="00D70796" w:rsidRPr="00D70796" w:rsidRDefault="00D70796" w:rsidP="00D70796">
      <w:pPr>
        <w:rPr>
          <w:rFonts w:asciiTheme="majorBidi" w:hAnsiTheme="majorBidi" w:cstheme="majorBidi"/>
          <w:sz w:val="24"/>
          <w:szCs w:val="24"/>
          <w:lang w:val="en-US"/>
        </w:rPr>
      </w:pPr>
      <w:r w:rsidRPr="00D70796">
        <w:rPr>
          <w:rFonts w:asciiTheme="majorBidi" w:hAnsiTheme="majorBidi" w:cstheme="majorBidi"/>
          <w:b/>
          <w:bCs/>
          <w:sz w:val="24"/>
          <w:szCs w:val="24"/>
          <w:lang w:val="en-US"/>
        </w:rPr>
        <w:t>Portugal</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AGROBIO / NOVA</w:t>
      </w:r>
      <w:r w:rsidRPr="00D70796">
        <w:rPr>
          <w:rFonts w:asciiTheme="majorBidi" w:hAnsiTheme="majorBidi" w:cstheme="majorBidi"/>
          <w:sz w:val="24"/>
          <w:szCs w:val="24"/>
          <w:lang w:val="en-US"/>
        </w:rPr>
        <w:br/>
        <w:t>Weekly organic food markets supporting certified producers, short supply chains, and direct sales.</w:t>
      </w:r>
    </w:p>
    <w:p w14:paraId="32CA622E" w14:textId="77777777" w:rsidR="00D70796" w:rsidRPr="00D70796" w:rsidRDefault="00D70796" w:rsidP="00D70796">
      <w:pPr>
        <w:rPr>
          <w:rFonts w:asciiTheme="majorBidi" w:hAnsiTheme="majorBidi" w:cstheme="majorBidi"/>
          <w:b/>
          <w:bCs/>
          <w:sz w:val="24"/>
          <w:szCs w:val="24"/>
          <w:lang w:val="en-US"/>
        </w:rPr>
      </w:pPr>
      <w:proofErr w:type="spellStart"/>
      <w:r w:rsidRPr="00D70796">
        <w:rPr>
          <w:rFonts w:asciiTheme="majorBidi" w:hAnsiTheme="majorBidi" w:cstheme="majorBidi"/>
          <w:b/>
          <w:bCs/>
          <w:sz w:val="24"/>
          <w:szCs w:val="24"/>
          <w:lang w:val="en-US"/>
        </w:rPr>
        <w:t>Praça</w:t>
      </w:r>
      <w:proofErr w:type="spellEnd"/>
      <w:r w:rsidRPr="00D70796">
        <w:rPr>
          <w:rFonts w:asciiTheme="majorBidi" w:hAnsiTheme="majorBidi" w:cstheme="majorBidi"/>
          <w:b/>
          <w:bCs/>
          <w:sz w:val="24"/>
          <w:szCs w:val="24"/>
          <w:lang w:val="en-US"/>
        </w:rPr>
        <w:t xml:space="preserve"> da </w:t>
      </w:r>
      <w:proofErr w:type="spellStart"/>
      <w:r w:rsidRPr="00D70796">
        <w:rPr>
          <w:rFonts w:asciiTheme="majorBidi" w:hAnsiTheme="majorBidi" w:cstheme="majorBidi"/>
          <w:b/>
          <w:bCs/>
          <w:sz w:val="24"/>
          <w:szCs w:val="24"/>
          <w:lang w:val="en-US"/>
        </w:rPr>
        <w:t>Fruta</w:t>
      </w:r>
      <w:proofErr w:type="spellEnd"/>
    </w:p>
    <w:p w14:paraId="19255F39" w14:textId="77777777" w:rsidR="00D70796" w:rsidRPr="00D70796" w:rsidRDefault="00D70796" w:rsidP="00D70796">
      <w:pPr>
        <w:rPr>
          <w:rFonts w:asciiTheme="majorBidi" w:hAnsiTheme="majorBidi" w:cstheme="majorBidi"/>
          <w:sz w:val="24"/>
          <w:szCs w:val="24"/>
          <w:lang w:val="en-US"/>
        </w:rPr>
      </w:pPr>
      <w:r w:rsidRPr="00D70796">
        <w:rPr>
          <w:rFonts w:asciiTheme="majorBidi" w:hAnsiTheme="majorBidi" w:cstheme="majorBidi"/>
          <w:b/>
          <w:bCs/>
          <w:sz w:val="24"/>
          <w:szCs w:val="24"/>
          <w:lang w:val="en-US"/>
        </w:rPr>
        <w:t>Portugal</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NOVA / AGROBIO</w:t>
      </w:r>
      <w:r w:rsidRPr="00D70796">
        <w:rPr>
          <w:rFonts w:asciiTheme="majorBidi" w:hAnsiTheme="majorBidi" w:cstheme="majorBidi"/>
          <w:sz w:val="24"/>
          <w:szCs w:val="24"/>
          <w:lang w:val="en-US"/>
        </w:rPr>
        <w:br/>
        <w:t>A daily fruit and vegetable market with strong local traditions, direct producer links, and regional products.</w:t>
      </w:r>
    </w:p>
    <w:p w14:paraId="49C2BF62" w14:textId="77777777" w:rsidR="00D70796" w:rsidRPr="00D70796" w:rsidRDefault="00D70796" w:rsidP="00D70796">
      <w:pPr>
        <w:rPr>
          <w:rFonts w:asciiTheme="majorBidi" w:hAnsiTheme="majorBidi" w:cstheme="majorBidi"/>
          <w:b/>
          <w:bCs/>
          <w:sz w:val="24"/>
          <w:szCs w:val="24"/>
          <w:lang w:val="en-US"/>
        </w:rPr>
      </w:pPr>
      <w:proofErr w:type="spellStart"/>
      <w:r w:rsidRPr="00D70796">
        <w:rPr>
          <w:rFonts w:asciiTheme="majorBidi" w:hAnsiTheme="majorBidi" w:cstheme="majorBidi"/>
          <w:b/>
          <w:bCs/>
          <w:sz w:val="24"/>
          <w:szCs w:val="24"/>
          <w:lang w:val="en-US"/>
        </w:rPr>
        <w:t>Triana</w:t>
      </w:r>
      <w:proofErr w:type="spellEnd"/>
      <w:r w:rsidRPr="00D70796">
        <w:rPr>
          <w:rFonts w:asciiTheme="majorBidi" w:hAnsiTheme="majorBidi" w:cstheme="majorBidi"/>
          <w:b/>
          <w:bCs/>
          <w:sz w:val="24"/>
          <w:szCs w:val="24"/>
          <w:lang w:val="en-US"/>
        </w:rPr>
        <w:t xml:space="preserve"> Market</w:t>
      </w:r>
    </w:p>
    <w:p w14:paraId="4F34FCD9" w14:textId="77777777" w:rsidR="00D70796" w:rsidRPr="00D70796" w:rsidRDefault="00D70796" w:rsidP="00D70796">
      <w:pPr>
        <w:rPr>
          <w:rFonts w:asciiTheme="majorBidi" w:hAnsiTheme="majorBidi" w:cstheme="majorBidi"/>
          <w:sz w:val="24"/>
          <w:szCs w:val="24"/>
          <w:lang w:val="en-US"/>
        </w:rPr>
      </w:pPr>
      <w:r w:rsidRPr="00D70796">
        <w:rPr>
          <w:rFonts w:asciiTheme="majorBidi" w:hAnsiTheme="majorBidi" w:cstheme="majorBidi"/>
          <w:b/>
          <w:bCs/>
          <w:sz w:val="24"/>
          <w:szCs w:val="24"/>
          <w:lang w:val="en-US"/>
        </w:rPr>
        <w:t>Spain</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University of Seville (US)</w:t>
      </w:r>
      <w:r w:rsidRPr="00D70796">
        <w:rPr>
          <w:rFonts w:asciiTheme="majorBidi" w:hAnsiTheme="majorBidi" w:cstheme="majorBidi"/>
          <w:sz w:val="24"/>
          <w:szCs w:val="24"/>
          <w:lang w:val="en-US"/>
        </w:rPr>
        <w:br/>
        <w:t>A daily urban food market combining fresh produce, gastronomy, tourism, and local food supply chains.</w:t>
      </w:r>
    </w:p>
    <w:p w14:paraId="3ED50067" w14:textId="77777777" w:rsidR="00D70796" w:rsidRPr="00D70796" w:rsidRDefault="00D70796" w:rsidP="00D70796">
      <w:pPr>
        <w:rPr>
          <w:rFonts w:asciiTheme="majorBidi" w:hAnsiTheme="majorBidi" w:cstheme="majorBidi"/>
          <w:b/>
          <w:bCs/>
          <w:sz w:val="24"/>
          <w:szCs w:val="24"/>
          <w:lang w:val="en-US"/>
        </w:rPr>
      </w:pPr>
      <w:r w:rsidRPr="00D70796">
        <w:rPr>
          <w:rFonts w:asciiTheme="majorBidi" w:hAnsiTheme="majorBidi" w:cstheme="majorBidi"/>
          <w:b/>
          <w:bCs/>
          <w:sz w:val="24"/>
          <w:szCs w:val="24"/>
          <w:lang w:val="en-US"/>
        </w:rPr>
        <w:t>La Laguna Market</w:t>
      </w:r>
    </w:p>
    <w:p w14:paraId="0C7D34A8" w14:textId="77777777" w:rsidR="00D70796" w:rsidRPr="00D70796" w:rsidRDefault="00D70796" w:rsidP="00D70796">
      <w:pPr>
        <w:rPr>
          <w:rFonts w:asciiTheme="majorBidi" w:hAnsiTheme="majorBidi" w:cstheme="majorBidi"/>
          <w:sz w:val="24"/>
          <w:szCs w:val="24"/>
          <w:lang w:val="en-US"/>
        </w:rPr>
      </w:pPr>
      <w:r w:rsidRPr="00D70796">
        <w:rPr>
          <w:rFonts w:asciiTheme="majorBidi" w:hAnsiTheme="majorBidi" w:cstheme="majorBidi"/>
          <w:b/>
          <w:bCs/>
          <w:sz w:val="24"/>
          <w:szCs w:val="24"/>
          <w:lang w:val="en-US"/>
        </w:rPr>
        <w:t>Spain</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ULL</w:t>
      </w:r>
      <w:r w:rsidRPr="00D70796">
        <w:rPr>
          <w:rFonts w:asciiTheme="majorBidi" w:hAnsiTheme="majorBidi" w:cstheme="majorBidi"/>
          <w:sz w:val="24"/>
          <w:szCs w:val="24"/>
          <w:lang w:val="en-US"/>
        </w:rPr>
        <w:br/>
        <w:t>A daily food market offering fresh products, flowers, restaurants, and local food supply-chain dynamics.</w:t>
      </w:r>
    </w:p>
    <w:p w14:paraId="3A59BE37" w14:textId="77777777" w:rsidR="00D70796" w:rsidRPr="00D70796" w:rsidRDefault="00D70796" w:rsidP="00D70796">
      <w:pPr>
        <w:rPr>
          <w:rFonts w:asciiTheme="majorBidi" w:hAnsiTheme="majorBidi" w:cstheme="majorBidi"/>
          <w:b/>
          <w:bCs/>
          <w:sz w:val="24"/>
          <w:szCs w:val="24"/>
          <w:lang w:val="en-US"/>
        </w:rPr>
      </w:pPr>
      <w:r w:rsidRPr="00D70796">
        <w:rPr>
          <w:rFonts w:asciiTheme="majorBidi" w:hAnsiTheme="majorBidi" w:cstheme="majorBidi"/>
          <w:b/>
          <w:bCs/>
          <w:sz w:val="24"/>
          <w:szCs w:val="24"/>
          <w:lang w:val="en-US"/>
        </w:rPr>
        <w:t>Las Nieves Market</w:t>
      </w:r>
    </w:p>
    <w:p w14:paraId="1FE30BC4" w14:textId="77777777" w:rsidR="00D70796" w:rsidRPr="00D70796" w:rsidRDefault="00D70796" w:rsidP="00D70796">
      <w:pPr>
        <w:rPr>
          <w:rFonts w:asciiTheme="majorBidi" w:hAnsiTheme="majorBidi" w:cstheme="majorBidi"/>
          <w:sz w:val="24"/>
          <w:szCs w:val="24"/>
          <w:lang w:val="en-US"/>
        </w:rPr>
      </w:pPr>
      <w:r w:rsidRPr="00D70796">
        <w:rPr>
          <w:rFonts w:asciiTheme="majorBidi" w:hAnsiTheme="majorBidi" w:cstheme="majorBidi"/>
          <w:b/>
          <w:bCs/>
          <w:sz w:val="24"/>
          <w:szCs w:val="24"/>
          <w:lang w:val="en-US"/>
        </w:rPr>
        <w:t>Spain</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University of Seville (US)</w:t>
      </w:r>
      <w:r w:rsidRPr="00D70796">
        <w:rPr>
          <w:rFonts w:asciiTheme="majorBidi" w:hAnsiTheme="majorBidi" w:cstheme="majorBidi"/>
          <w:sz w:val="24"/>
          <w:szCs w:val="24"/>
          <w:lang w:val="en-US"/>
        </w:rPr>
        <w:br/>
        <w:t>A cooperative-based market supporting local agricultural producers, short supply chains, and regional food products.</w:t>
      </w:r>
    </w:p>
    <w:p w14:paraId="64471220" w14:textId="77777777" w:rsidR="00D70796" w:rsidRPr="00D70796" w:rsidRDefault="00D70796" w:rsidP="00D70796">
      <w:pPr>
        <w:rPr>
          <w:rFonts w:asciiTheme="majorBidi" w:hAnsiTheme="majorBidi" w:cstheme="majorBidi"/>
          <w:b/>
          <w:bCs/>
          <w:sz w:val="24"/>
          <w:szCs w:val="24"/>
          <w:lang w:val="en-US"/>
        </w:rPr>
      </w:pPr>
      <w:r w:rsidRPr="00D70796">
        <w:rPr>
          <w:rFonts w:asciiTheme="majorBidi" w:hAnsiTheme="majorBidi" w:cstheme="majorBidi"/>
          <w:b/>
          <w:bCs/>
          <w:sz w:val="24"/>
          <w:szCs w:val="24"/>
          <w:lang w:val="en-US"/>
        </w:rPr>
        <w:t>Central Municipal Market of Tunis</w:t>
      </w:r>
    </w:p>
    <w:p w14:paraId="158F511C" w14:textId="77777777" w:rsidR="00D70796" w:rsidRPr="00D70796" w:rsidRDefault="00D70796" w:rsidP="00D70796">
      <w:pPr>
        <w:rPr>
          <w:rFonts w:asciiTheme="majorBidi" w:hAnsiTheme="majorBidi" w:cstheme="majorBidi"/>
          <w:sz w:val="24"/>
          <w:szCs w:val="24"/>
          <w:lang w:val="en-US"/>
        </w:rPr>
      </w:pPr>
      <w:r w:rsidRPr="00D70796">
        <w:rPr>
          <w:rFonts w:asciiTheme="majorBidi" w:hAnsiTheme="majorBidi" w:cstheme="majorBidi"/>
          <w:b/>
          <w:bCs/>
          <w:sz w:val="24"/>
          <w:szCs w:val="24"/>
          <w:lang w:val="en-US"/>
        </w:rPr>
        <w:t>Tunisia</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INRAT</w:t>
      </w:r>
      <w:r w:rsidRPr="00D70796">
        <w:rPr>
          <w:rFonts w:asciiTheme="majorBidi" w:hAnsiTheme="majorBidi" w:cstheme="majorBidi"/>
          <w:sz w:val="24"/>
          <w:szCs w:val="24"/>
          <w:lang w:val="en-US"/>
        </w:rPr>
        <w:br/>
        <w:t>A daily food market case focused on fish, seafood, meat, poultry, vegetables, fruits, and urban market governance.</w:t>
      </w:r>
    </w:p>
    <w:p w14:paraId="36275FD6" w14:textId="77777777" w:rsidR="00D70796" w:rsidRPr="00D70796" w:rsidRDefault="00D70796" w:rsidP="00D70796">
      <w:pPr>
        <w:rPr>
          <w:rFonts w:asciiTheme="majorBidi" w:hAnsiTheme="majorBidi" w:cstheme="majorBidi"/>
          <w:b/>
          <w:bCs/>
          <w:sz w:val="24"/>
          <w:szCs w:val="24"/>
          <w:lang w:val="en-US"/>
        </w:rPr>
      </w:pPr>
      <w:proofErr w:type="spellStart"/>
      <w:r w:rsidRPr="00D70796">
        <w:rPr>
          <w:rFonts w:asciiTheme="majorBidi" w:hAnsiTheme="majorBidi" w:cstheme="majorBidi"/>
          <w:b/>
          <w:bCs/>
          <w:sz w:val="24"/>
          <w:szCs w:val="24"/>
          <w:lang w:val="en-US"/>
        </w:rPr>
        <w:t>Ezzahra</w:t>
      </w:r>
      <w:proofErr w:type="spellEnd"/>
      <w:r w:rsidRPr="00D70796">
        <w:rPr>
          <w:rFonts w:asciiTheme="majorBidi" w:hAnsiTheme="majorBidi" w:cstheme="majorBidi"/>
          <w:b/>
          <w:bCs/>
          <w:sz w:val="24"/>
          <w:szCs w:val="24"/>
          <w:lang w:val="en-US"/>
        </w:rPr>
        <w:t xml:space="preserve"> Market</w:t>
      </w:r>
    </w:p>
    <w:p w14:paraId="1F946538" w14:textId="77777777" w:rsidR="00D70796" w:rsidRPr="00D70796" w:rsidRDefault="00D70796" w:rsidP="00D70796">
      <w:pPr>
        <w:rPr>
          <w:rFonts w:asciiTheme="majorBidi" w:hAnsiTheme="majorBidi" w:cstheme="majorBidi"/>
          <w:sz w:val="24"/>
          <w:szCs w:val="24"/>
          <w:lang w:val="en-US"/>
        </w:rPr>
      </w:pPr>
      <w:r w:rsidRPr="00D70796">
        <w:rPr>
          <w:rFonts w:asciiTheme="majorBidi" w:hAnsiTheme="majorBidi" w:cstheme="majorBidi"/>
          <w:b/>
          <w:bCs/>
          <w:sz w:val="24"/>
          <w:szCs w:val="24"/>
          <w:lang w:val="en-US"/>
        </w:rPr>
        <w:t>Tunisia</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INRAT</w:t>
      </w:r>
      <w:r w:rsidRPr="00D70796">
        <w:rPr>
          <w:rFonts w:asciiTheme="majorBidi" w:hAnsiTheme="majorBidi" w:cstheme="majorBidi"/>
          <w:sz w:val="24"/>
          <w:szCs w:val="24"/>
          <w:lang w:val="en-US"/>
        </w:rPr>
        <w:br/>
        <w:t>A weekly mixed market case reflecting local governance, food distribution, consumer diversity, and market infrastructure challenges.</w:t>
      </w:r>
    </w:p>
    <w:p w14:paraId="1AFBCBF8" w14:textId="77777777" w:rsidR="00D70796" w:rsidRPr="00D70796" w:rsidRDefault="00D70796" w:rsidP="00D70796">
      <w:pPr>
        <w:rPr>
          <w:rFonts w:asciiTheme="majorBidi" w:hAnsiTheme="majorBidi" w:cstheme="majorBidi"/>
          <w:b/>
          <w:bCs/>
          <w:sz w:val="24"/>
          <w:szCs w:val="24"/>
          <w:lang w:val="en-US"/>
        </w:rPr>
      </w:pPr>
      <w:proofErr w:type="spellStart"/>
      <w:r w:rsidRPr="00D70796">
        <w:rPr>
          <w:rFonts w:asciiTheme="majorBidi" w:hAnsiTheme="majorBidi" w:cstheme="majorBidi"/>
          <w:b/>
          <w:bCs/>
          <w:sz w:val="24"/>
          <w:szCs w:val="24"/>
          <w:lang w:val="en-US"/>
        </w:rPr>
        <w:t>Foça</w:t>
      </w:r>
      <w:proofErr w:type="spellEnd"/>
      <w:r w:rsidRPr="00D70796">
        <w:rPr>
          <w:rFonts w:asciiTheme="majorBidi" w:hAnsiTheme="majorBidi" w:cstheme="majorBidi"/>
          <w:b/>
          <w:bCs/>
          <w:sz w:val="24"/>
          <w:szCs w:val="24"/>
          <w:lang w:val="en-US"/>
        </w:rPr>
        <w:t xml:space="preserve"> Earth Market</w:t>
      </w:r>
    </w:p>
    <w:p w14:paraId="48CCAC87" w14:textId="77777777" w:rsidR="00D70796" w:rsidRPr="00D70796" w:rsidRDefault="00D70796" w:rsidP="00D70796">
      <w:pPr>
        <w:rPr>
          <w:rFonts w:asciiTheme="majorBidi" w:hAnsiTheme="majorBidi" w:cstheme="majorBidi"/>
          <w:sz w:val="24"/>
          <w:szCs w:val="24"/>
          <w:lang w:val="en-US"/>
        </w:rPr>
      </w:pPr>
      <w:r w:rsidRPr="00D70796">
        <w:rPr>
          <w:rFonts w:asciiTheme="majorBidi" w:hAnsiTheme="majorBidi" w:cstheme="majorBidi"/>
          <w:b/>
          <w:bCs/>
          <w:sz w:val="24"/>
          <w:szCs w:val="24"/>
          <w:lang w:val="en-US"/>
        </w:rPr>
        <w:t>Turkey</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ESOGU</w:t>
      </w:r>
      <w:r w:rsidRPr="00D70796">
        <w:rPr>
          <w:rFonts w:asciiTheme="majorBidi" w:hAnsiTheme="majorBidi" w:cstheme="majorBidi"/>
          <w:sz w:val="24"/>
          <w:szCs w:val="24"/>
          <w:lang w:val="en-US"/>
        </w:rPr>
        <w:br/>
        <w:t xml:space="preserve">A local </w:t>
      </w:r>
      <w:proofErr w:type="spellStart"/>
      <w:r w:rsidRPr="00D70796">
        <w:rPr>
          <w:rFonts w:asciiTheme="majorBidi" w:hAnsiTheme="majorBidi" w:cstheme="majorBidi"/>
          <w:sz w:val="24"/>
          <w:szCs w:val="24"/>
          <w:lang w:val="en-US"/>
        </w:rPr>
        <w:t>agro</w:t>
      </w:r>
      <w:proofErr w:type="spellEnd"/>
      <w:r w:rsidRPr="00D70796">
        <w:rPr>
          <w:rFonts w:asciiTheme="majorBidi" w:hAnsiTheme="majorBidi" w:cstheme="majorBidi"/>
          <w:sz w:val="24"/>
          <w:szCs w:val="24"/>
          <w:lang w:val="en-US"/>
        </w:rPr>
        <w:t>-food market linked to biodiversity, local food systems, and short farm-to-consumer supply chains.</w:t>
      </w:r>
    </w:p>
    <w:p w14:paraId="6F03A329" w14:textId="77777777" w:rsidR="00D70796" w:rsidRPr="00D70796" w:rsidRDefault="00D70796" w:rsidP="00D70796">
      <w:pPr>
        <w:rPr>
          <w:rFonts w:asciiTheme="majorBidi" w:hAnsiTheme="majorBidi" w:cstheme="majorBidi"/>
          <w:b/>
          <w:bCs/>
          <w:sz w:val="24"/>
          <w:szCs w:val="24"/>
          <w:lang w:val="en-US"/>
        </w:rPr>
      </w:pPr>
      <w:proofErr w:type="spellStart"/>
      <w:r w:rsidRPr="00D70796">
        <w:rPr>
          <w:rFonts w:asciiTheme="majorBidi" w:hAnsiTheme="majorBidi" w:cstheme="majorBidi"/>
          <w:b/>
          <w:bCs/>
          <w:sz w:val="24"/>
          <w:szCs w:val="24"/>
          <w:lang w:val="en-US"/>
        </w:rPr>
        <w:t>Tepebaşı</w:t>
      </w:r>
      <w:proofErr w:type="spellEnd"/>
      <w:r w:rsidRPr="00D70796">
        <w:rPr>
          <w:rFonts w:asciiTheme="majorBidi" w:hAnsiTheme="majorBidi" w:cstheme="majorBidi"/>
          <w:b/>
          <w:bCs/>
          <w:sz w:val="24"/>
          <w:szCs w:val="24"/>
          <w:lang w:val="en-US"/>
        </w:rPr>
        <w:t xml:space="preserve"> Women Producers Sales Points</w:t>
      </w:r>
    </w:p>
    <w:p w14:paraId="79976037" w14:textId="77777777" w:rsidR="00D70796" w:rsidRPr="00D70796" w:rsidRDefault="00D70796" w:rsidP="00D70796">
      <w:pPr>
        <w:rPr>
          <w:rFonts w:asciiTheme="majorBidi" w:hAnsiTheme="majorBidi" w:cstheme="majorBidi"/>
          <w:sz w:val="24"/>
          <w:szCs w:val="24"/>
          <w:lang w:val="en-US"/>
        </w:rPr>
      </w:pPr>
      <w:r w:rsidRPr="00D70796">
        <w:rPr>
          <w:rFonts w:asciiTheme="majorBidi" w:hAnsiTheme="majorBidi" w:cstheme="majorBidi"/>
          <w:b/>
          <w:bCs/>
          <w:sz w:val="24"/>
          <w:szCs w:val="24"/>
          <w:lang w:val="en-US"/>
        </w:rPr>
        <w:t>Turkey</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ESOGU</w:t>
      </w:r>
      <w:r w:rsidRPr="00D70796">
        <w:rPr>
          <w:rFonts w:asciiTheme="majorBidi" w:hAnsiTheme="majorBidi" w:cstheme="majorBidi"/>
          <w:sz w:val="24"/>
          <w:szCs w:val="24"/>
          <w:lang w:val="en-US"/>
        </w:rPr>
        <w:br/>
        <w:t xml:space="preserve">A municipality-initiated, women-led local market supporting women producers across the urban area of </w:t>
      </w:r>
      <w:proofErr w:type="spellStart"/>
      <w:r w:rsidRPr="00D70796">
        <w:rPr>
          <w:rFonts w:asciiTheme="majorBidi" w:hAnsiTheme="majorBidi" w:cstheme="majorBidi"/>
          <w:sz w:val="24"/>
          <w:szCs w:val="24"/>
          <w:lang w:val="en-US"/>
        </w:rPr>
        <w:t>Eskişehir</w:t>
      </w:r>
      <w:proofErr w:type="spellEnd"/>
      <w:r w:rsidRPr="00D70796">
        <w:rPr>
          <w:rFonts w:asciiTheme="majorBidi" w:hAnsiTheme="majorBidi" w:cstheme="majorBidi"/>
          <w:sz w:val="24"/>
          <w:szCs w:val="24"/>
          <w:lang w:val="en-US"/>
        </w:rPr>
        <w:t>.</w:t>
      </w:r>
    </w:p>
    <w:p w14:paraId="3F5315CB" w14:textId="77777777" w:rsidR="00D70796" w:rsidRPr="00D70796" w:rsidRDefault="00D70796" w:rsidP="00D70796">
      <w:pPr>
        <w:rPr>
          <w:rFonts w:asciiTheme="majorBidi" w:hAnsiTheme="majorBidi" w:cstheme="majorBidi"/>
          <w:b/>
          <w:bCs/>
          <w:sz w:val="24"/>
          <w:szCs w:val="24"/>
          <w:lang w:val="en-US"/>
        </w:rPr>
      </w:pPr>
      <w:proofErr w:type="spellStart"/>
      <w:r w:rsidRPr="00D70796">
        <w:rPr>
          <w:rFonts w:asciiTheme="majorBidi" w:hAnsiTheme="majorBidi" w:cstheme="majorBidi"/>
          <w:b/>
          <w:bCs/>
          <w:sz w:val="24"/>
          <w:szCs w:val="24"/>
          <w:lang w:val="en-US"/>
        </w:rPr>
        <w:t>Gundulićeva</w:t>
      </w:r>
      <w:proofErr w:type="spellEnd"/>
      <w:r w:rsidRPr="00D70796">
        <w:rPr>
          <w:rFonts w:asciiTheme="majorBidi" w:hAnsiTheme="majorBidi" w:cstheme="majorBidi"/>
          <w:b/>
          <w:bCs/>
          <w:sz w:val="24"/>
          <w:szCs w:val="24"/>
          <w:lang w:val="en-US"/>
        </w:rPr>
        <w:t xml:space="preserve"> </w:t>
      </w:r>
      <w:proofErr w:type="spellStart"/>
      <w:r w:rsidRPr="00D70796">
        <w:rPr>
          <w:rFonts w:asciiTheme="majorBidi" w:hAnsiTheme="majorBidi" w:cstheme="majorBidi"/>
          <w:b/>
          <w:bCs/>
          <w:sz w:val="24"/>
          <w:szCs w:val="24"/>
          <w:lang w:val="en-US"/>
        </w:rPr>
        <w:t>Poljana</w:t>
      </w:r>
      <w:proofErr w:type="spellEnd"/>
      <w:r w:rsidRPr="00D70796">
        <w:rPr>
          <w:rFonts w:asciiTheme="majorBidi" w:hAnsiTheme="majorBidi" w:cstheme="majorBidi"/>
          <w:b/>
          <w:bCs/>
          <w:sz w:val="24"/>
          <w:szCs w:val="24"/>
          <w:lang w:val="en-US"/>
        </w:rPr>
        <w:t>, Dubrovnik</w:t>
      </w:r>
    </w:p>
    <w:p w14:paraId="7177D14E" w14:textId="77777777" w:rsidR="00D70796" w:rsidRPr="00D70796" w:rsidRDefault="00D70796" w:rsidP="00D70796">
      <w:pPr>
        <w:rPr>
          <w:rFonts w:asciiTheme="majorBidi" w:hAnsiTheme="majorBidi" w:cstheme="majorBidi"/>
          <w:sz w:val="24"/>
          <w:szCs w:val="24"/>
          <w:lang w:val="en-US"/>
        </w:rPr>
      </w:pPr>
      <w:r w:rsidRPr="00D70796">
        <w:rPr>
          <w:rFonts w:asciiTheme="majorBidi" w:hAnsiTheme="majorBidi" w:cstheme="majorBidi"/>
          <w:b/>
          <w:bCs/>
          <w:sz w:val="24"/>
          <w:szCs w:val="24"/>
          <w:lang w:val="en-US"/>
        </w:rPr>
        <w:t>Croatia</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IEF</w:t>
      </w:r>
      <w:r w:rsidRPr="00D70796">
        <w:rPr>
          <w:rFonts w:asciiTheme="majorBidi" w:hAnsiTheme="majorBidi" w:cstheme="majorBidi"/>
          <w:sz w:val="24"/>
          <w:szCs w:val="24"/>
          <w:lang w:val="en-US"/>
        </w:rPr>
        <w:br/>
        <w:t>A daily mixed market combining farmers’ products, souvenirs, handicrafts, tourism, and local food culture.</w:t>
      </w:r>
    </w:p>
    <w:p w14:paraId="1CA57EE5" w14:textId="77777777" w:rsidR="00D70796" w:rsidRPr="00D70796" w:rsidRDefault="00D70796" w:rsidP="00D70796">
      <w:pPr>
        <w:rPr>
          <w:rFonts w:asciiTheme="majorBidi" w:hAnsiTheme="majorBidi" w:cstheme="majorBidi"/>
          <w:b/>
          <w:bCs/>
          <w:sz w:val="24"/>
          <w:szCs w:val="24"/>
          <w:lang w:val="en-US"/>
        </w:rPr>
      </w:pPr>
      <w:proofErr w:type="spellStart"/>
      <w:r w:rsidRPr="00D70796">
        <w:rPr>
          <w:rFonts w:asciiTheme="majorBidi" w:hAnsiTheme="majorBidi" w:cstheme="majorBidi"/>
          <w:b/>
          <w:bCs/>
          <w:sz w:val="24"/>
          <w:szCs w:val="24"/>
          <w:lang w:val="en-US"/>
        </w:rPr>
        <w:t>Zeleni</w:t>
      </w:r>
      <w:proofErr w:type="spellEnd"/>
      <w:r w:rsidRPr="00D70796">
        <w:rPr>
          <w:rFonts w:asciiTheme="majorBidi" w:hAnsiTheme="majorBidi" w:cstheme="majorBidi"/>
          <w:b/>
          <w:bCs/>
          <w:sz w:val="24"/>
          <w:szCs w:val="24"/>
          <w:lang w:val="en-US"/>
        </w:rPr>
        <w:t xml:space="preserve"> </w:t>
      </w:r>
      <w:proofErr w:type="spellStart"/>
      <w:r w:rsidRPr="00D70796">
        <w:rPr>
          <w:rFonts w:asciiTheme="majorBidi" w:hAnsiTheme="majorBidi" w:cstheme="majorBidi"/>
          <w:b/>
          <w:bCs/>
          <w:sz w:val="24"/>
          <w:szCs w:val="24"/>
          <w:lang w:val="en-US"/>
        </w:rPr>
        <w:t>Kastav</w:t>
      </w:r>
      <w:proofErr w:type="spellEnd"/>
    </w:p>
    <w:p w14:paraId="1401DDDA" w14:textId="77777777" w:rsidR="00D70796" w:rsidRPr="00D70796" w:rsidRDefault="00D70796" w:rsidP="00D70796">
      <w:pPr>
        <w:rPr>
          <w:rFonts w:asciiTheme="majorBidi" w:hAnsiTheme="majorBidi" w:cstheme="majorBidi"/>
          <w:sz w:val="24"/>
          <w:szCs w:val="24"/>
          <w:lang w:val="en-US"/>
        </w:rPr>
      </w:pPr>
      <w:r w:rsidRPr="00D70796">
        <w:rPr>
          <w:rFonts w:asciiTheme="majorBidi" w:hAnsiTheme="majorBidi" w:cstheme="majorBidi"/>
          <w:b/>
          <w:bCs/>
          <w:sz w:val="24"/>
          <w:szCs w:val="24"/>
          <w:lang w:val="en-US"/>
        </w:rPr>
        <w:t>Croatia</w:t>
      </w:r>
      <w:r w:rsidRPr="00D70796">
        <w:rPr>
          <w:rFonts w:asciiTheme="majorBidi" w:hAnsiTheme="majorBidi" w:cstheme="majorBidi"/>
          <w:b/>
          <w:bCs/>
          <w:sz w:val="24"/>
          <w:szCs w:val="24"/>
          <w:lang w:val="en-US"/>
        </w:rPr>
        <w:br/>
      </w:r>
      <w:r w:rsidRPr="00D70796">
        <w:rPr>
          <w:rFonts w:asciiTheme="majorBidi" w:hAnsiTheme="majorBidi" w:cstheme="majorBidi"/>
          <w:sz w:val="24"/>
          <w:szCs w:val="24"/>
          <w:lang w:val="en-US"/>
        </w:rPr>
        <w:t>Lead partner: IEF</w:t>
      </w:r>
      <w:r w:rsidRPr="00D70796">
        <w:rPr>
          <w:rFonts w:asciiTheme="majorBidi" w:hAnsiTheme="majorBidi" w:cstheme="majorBidi"/>
          <w:sz w:val="24"/>
          <w:szCs w:val="24"/>
          <w:lang w:val="en-US"/>
        </w:rPr>
        <w:br/>
        <w:t>An organic farmers’ market supporting small family farms, local buyers, and regional food culture.</w:t>
      </w:r>
    </w:p>
    <w:p w14:paraId="3B9DBA12" w14:textId="77777777" w:rsidR="00792EC9" w:rsidRPr="00D70796" w:rsidRDefault="00792EC9">
      <w:pPr>
        <w:rPr>
          <w:rFonts w:asciiTheme="majorBidi" w:hAnsiTheme="majorBidi" w:cstheme="majorBidi"/>
          <w:sz w:val="24"/>
          <w:szCs w:val="24"/>
          <w:lang w:val="en-US"/>
        </w:rPr>
      </w:pPr>
    </w:p>
    <w:p w14:paraId="57CAF65E" w14:textId="5857F20D" w:rsidR="00224EF3" w:rsidRPr="00BA5A43" w:rsidRDefault="004359FB">
      <w:pPr>
        <w:rPr>
          <w:rFonts w:asciiTheme="majorBidi" w:hAnsiTheme="majorBidi" w:cstheme="majorBidi"/>
          <w:b/>
          <w:bCs/>
          <w:sz w:val="24"/>
          <w:szCs w:val="24"/>
          <w:lang w:val="en-US"/>
        </w:rPr>
      </w:pPr>
      <w:r w:rsidRPr="00BA5A43">
        <w:rPr>
          <w:rFonts w:asciiTheme="majorBidi" w:hAnsiTheme="majorBidi" w:cstheme="majorBidi"/>
          <w:b/>
          <w:bCs/>
          <w:sz w:val="24"/>
          <w:szCs w:val="24"/>
          <w:lang w:val="en-US"/>
        </w:rPr>
        <w:t>Download the case study for each market here:</w:t>
      </w:r>
    </w:p>
    <w:p w14:paraId="7C395032" w14:textId="4A901D6F" w:rsidR="004359FB" w:rsidRPr="00BA5A43" w:rsidRDefault="004359FB">
      <w:pPr>
        <w:rPr>
          <w:rFonts w:asciiTheme="majorBidi" w:hAnsiTheme="majorBidi" w:cstheme="majorBidi"/>
          <w:sz w:val="24"/>
          <w:szCs w:val="24"/>
          <w:lang w:val="en-US"/>
        </w:rPr>
      </w:pPr>
      <w:r w:rsidRPr="00BA5A43">
        <w:rPr>
          <w:rFonts w:asciiTheme="majorBidi" w:hAnsiTheme="majorBidi" w:cstheme="majorBidi"/>
          <w:sz w:val="24"/>
          <w:szCs w:val="24"/>
          <w:lang w:val="en-US"/>
        </w:rPr>
        <w:t>[PDF of</w:t>
      </w:r>
      <w:r w:rsidR="0060752B" w:rsidRPr="00BA5A43">
        <w:rPr>
          <w:rFonts w:asciiTheme="majorBidi" w:hAnsiTheme="majorBidi" w:cstheme="majorBidi"/>
          <w:sz w:val="24"/>
          <w:szCs w:val="24"/>
          <w:lang w:val="en-US"/>
        </w:rPr>
        <w:t xml:space="preserve"> each market case study</w:t>
      </w:r>
      <w:r w:rsidRPr="00BA5A43">
        <w:rPr>
          <w:rFonts w:asciiTheme="majorBidi" w:hAnsiTheme="majorBidi" w:cstheme="majorBidi"/>
          <w:sz w:val="24"/>
          <w:szCs w:val="24"/>
          <w:lang w:val="en-US"/>
        </w:rPr>
        <w:t>]</w:t>
      </w:r>
    </w:p>
    <w:p w14:paraId="6FB5FF21" w14:textId="77777777" w:rsidR="004359FB" w:rsidRPr="00BA5A43" w:rsidRDefault="004359FB">
      <w:pPr>
        <w:pBdr>
          <w:bottom w:val="single" w:sz="6" w:space="1" w:color="auto"/>
        </w:pBdr>
        <w:rPr>
          <w:rFonts w:asciiTheme="majorBidi" w:hAnsiTheme="majorBidi" w:cstheme="majorBidi"/>
          <w:sz w:val="24"/>
          <w:szCs w:val="24"/>
          <w:lang w:val="en-US"/>
        </w:rPr>
      </w:pPr>
    </w:p>
    <w:p w14:paraId="464BB39B" w14:textId="441DC54E" w:rsidR="00224EF3" w:rsidRPr="00592EC7" w:rsidRDefault="00224EF3" w:rsidP="00592EC7">
      <w:pPr>
        <w:widowControl w:val="0"/>
        <w:autoSpaceDE w:val="0"/>
        <w:autoSpaceDN w:val="0"/>
        <w:spacing w:after="0" w:line="310" w:lineRule="exact"/>
        <w:rPr>
          <w:rFonts w:asciiTheme="majorBidi" w:hAnsiTheme="majorBidi" w:cstheme="majorBidi"/>
          <w:b/>
          <w:color w:val="000000"/>
          <w:sz w:val="28"/>
          <w:u w:val="single"/>
          <w:lang w:val="en-US"/>
        </w:rPr>
      </w:pPr>
      <w:r w:rsidRPr="00592EC7">
        <w:rPr>
          <w:rFonts w:asciiTheme="majorBidi" w:hAnsiTheme="majorBidi" w:cstheme="majorBidi"/>
          <w:b/>
          <w:color w:val="000000"/>
          <w:sz w:val="28"/>
          <w:u w:val="single"/>
          <w:lang w:val="en-US"/>
        </w:rPr>
        <w:t>Approach and Framework</w:t>
      </w:r>
    </w:p>
    <w:p w14:paraId="0CFD484E" w14:textId="77777777" w:rsidR="00997870" w:rsidRPr="00891BCB" w:rsidRDefault="00997870">
      <w:pPr>
        <w:rPr>
          <w:rFonts w:asciiTheme="majorBidi" w:hAnsiTheme="majorBidi" w:cstheme="majorBidi"/>
          <w:b/>
          <w:bCs/>
          <w:lang w:val="en-US"/>
        </w:rPr>
      </w:pPr>
    </w:p>
    <w:p w14:paraId="71D70AAC" w14:textId="77777777" w:rsidR="009C2C22" w:rsidRPr="00BA5A43" w:rsidRDefault="009C2C22" w:rsidP="009C2C22">
      <w:pPr>
        <w:rPr>
          <w:rFonts w:asciiTheme="majorBidi" w:hAnsiTheme="majorBidi" w:cstheme="majorBidi"/>
          <w:b/>
          <w:bCs/>
          <w:sz w:val="24"/>
          <w:szCs w:val="24"/>
          <w:lang w:val="en-US"/>
        </w:rPr>
      </w:pPr>
      <w:r w:rsidRPr="00BA5A43">
        <w:rPr>
          <w:rFonts w:asciiTheme="majorBidi" w:hAnsiTheme="majorBidi" w:cstheme="majorBidi"/>
          <w:b/>
          <w:bCs/>
          <w:sz w:val="24"/>
          <w:szCs w:val="24"/>
          <w:lang w:val="en-US"/>
        </w:rPr>
        <w:t>Understanding Local Urban Markets</w:t>
      </w:r>
    </w:p>
    <w:p w14:paraId="61C16816" w14:textId="77777777" w:rsidR="009C2C22" w:rsidRPr="00BA5A43" w:rsidRDefault="009C2C22" w:rsidP="009C2C22">
      <w:pPr>
        <w:rPr>
          <w:rFonts w:asciiTheme="majorBidi" w:hAnsiTheme="majorBidi" w:cstheme="majorBidi"/>
          <w:sz w:val="24"/>
          <w:szCs w:val="24"/>
          <w:lang w:val="en-US"/>
        </w:rPr>
      </w:pPr>
      <w:r w:rsidRPr="00BA5A43">
        <w:rPr>
          <w:rFonts w:asciiTheme="majorBidi" w:hAnsiTheme="majorBidi" w:cstheme="majorBidi"/>
          <w:sz w:val="24"/>
          <w:szCs w:val="24"/>
          <w:lang w:val="en-US"/>
        </w:rPr>
        <w:t>BLUMI-Med addresses the diversity of local urban and peri-urban markets in the Mediterranean and studies them as part of wider food systems.</w:t>
      </w:r>
    </w:p>
    <w:p w14:paraId="53C2FAB8" w14:textId="77777777" w:rsidR="009C2C22" w:rsidRPr="00BA5A43" w:rsidRDefault="009C2C22" w:rsidP="009C2C22">
      <w:pPr>
        <w:rPr>
          <w:rFonts w:asciiTheme="majorBidi" w:hAnsiTheme="majorBidi" w:cstheme="majorBidi"/>
          <w:sz w:val="24"/>
          <w:szCs w:val="24"/>
          <w:lang w:val="en-US"/>
        </w:rPr>
      </w:pPr>
      <w:r w:rsidRPr="00BA5A43">
        <w:rPr>
          <w:rFonts w:asciiTheme="majorBidi" w:hAnsiTheme="majorBidi" w:cstheme="majorBidi"/>
          <w:sz w:val="24"/>
          <w:szCs w:val="24"/>
          <w:lang w:val="en-US"/>
        </w:rPr>
        <w:t>The project looks at how these markets are connected to production, distribution, processing, marketing, and consumption, while also considering their environmental, economic, social, cultural, and governance dimensions.</w:t>
      </w:r>
    </w:p>
    <w:p w14:paraId="79582C66" w14:textId="77777777" w:rsidR="00997870" w:rsidRPr="00BA5A43" w:rsidRDefault="00997870" w:rsidP="009C2C22">
      <w:pPr>
        <w:rPr>
          <w:rFonts w:asciiTheme="majorBidi" w:hAnsiTheme="majorBidi" w:cstheme="majorBidi"/>
          <w:b/>
          <w:bCs/>
          <w:sz w:val="24"/>
          <w:szCs w:val="24"/>
          <w:lang w:val="en-US"/>
        </w:rPr>
      </w:pPr>
    </w:p>
    <w:p w14:paraId="7A193FCE" w14:textId="6BCB8271" w:rsidR="009C2C22" w:rsidRPr="00BA5A43" w:rsidRDefault="009C2C22" w:rsidP="009C2C22">
      <w:pPr>
        <w:rPr>
          <w:rFonts w:asciiTheme="majorBidi" w:hAnsiTheme="majorBidi" w:cstheme="majorBidi"/>
          <w:b/>
          <w:bCs/>
          <w:sz w:val="24"/>
          <w:szCs w:val="24"/>
          <w:lang w:val="en-US"/>
        </w:rPr>
      </w:pPr>
      <w:r w:rsidRPr="00BA5A43">
        <w:rPr>
          <w:rFonts w:asciiTheme="majorBidi" w:hAnsiTheme="majorBidi" w:cstheme="majorBidi"/>
          <w:b/>
          <w:bCs/>
          <w:sz w:val="24"/>
          <w:szCs w:val="24"/>
          <w:lang w:val="en-US"/>
        </w:rPr>
        <w:t>Integrated Local Urban Market Sustainability Assessment</w:t>
      </w:r>
    </w:p>
    <w:p w14:paraId="35B1AF4F" w14:textId="77777777" w:rsidR="009C2C22" w:rsidRPr="00BA5A43" w:rsidRDefault="009C2C22" w:rsidP="009C2C22">
      <w:pPr>
        <w:rPr>
          <w:rFonts w:asciiTheme="majorBidi" w:hAnsiTheme="majorBidi" w:cstheme="majorBidi"/>
          <w:sz w:val="24"/>
          <w:szCs w:val="24"/>
          <w:lang w:val="en-US"/>
        </w:rPr>
      </w:pPr>
      <w:r w:rsidRPr="00BA5A43">
        <w:rPr>
          <w:rFonts w:asciiTheme="majorBidi" w:hAnsiTheme="majorBidi" w:cstheme="majorBidi"/>
          <w:sz w:val="24"/>
          <w:szCs w:val="24"/>
          <w:lang w:val="en-US"/>
        </w:rPr>
        <w:t xml:space="preserve">BLUMI-Med will develop an </w:t>
      </w:r>
      <w:r w:rsidRPr="00BA5A43">
        <w:rPr>
          <w:rFonts w:asciiTheme="majorBidi" w:hAnsiTheme="majorBidi" w:cstheme="majorBidi"/>
          <w:b/>
          <w:bCs/>
          <w:sz w:val="24"/>
          <w:szCs w:val="24"/>
          <w:lang w:val="en-US"/>
        </w:rPr>
        <w:t>Integrated Local Urban Market Sustainability Assessment (IMSA)</w:t>
      </w:r>
      <w:r w:rsidRPr="00BA5A43">
        <w:rPr>
          <w:rFonts w:asciiTheme="majorBidi" w:hAnsiTheme="majorBidi" w:cstheme="majorBidi"/>
          <w:sz w:val="24"/>
          <w:szCs w:val="24"/>
          <w:lang w:val="en-US"/>
        </w:rPr>
        <w:t xml:space="preserve"> to capture the characteristics, determinants, and sustainability of local urban markets.</w:t>
      </w:r>
    </w:p>
    <w:p w14:paraId="7C9F2BB5" w14:textId="77777777" w:rsidR="009C2C22" w:rsidRPr="00BA5A43" w:rsidRDefault="009C2C22" w:rsidP="009C2C22">
      <w:pPr>
        <w:rPr>
          <w:rFonts w:asciiTheme="majorBidi" w:hAnsiTheme="majorBidi" w:cstheme="majorBidi"/>
          <w:sz w:val="24"/>
          <w:szCs w:val="24"/>
          <w:lang w:val="en-US"/>
        </w:rPr>
      </w:pPr>
      <w:r w:rsidRPr="00BA5A43">
        <w:rPr>
          <w:rFonts w:asciiTheme="majorBidi" w:hAnsiTheme="majorBidi" w:cstheme="majorBidi"/>
          <w:sz w:val="24"/>
          <w:szCs w:val="24"/>
          <w:lang w:val="en-US"/>
        </w:rPr>
        <w:t>The IMSA provides a conceptual and methodological framework for studying different types of markets and identifying context-sensitive pathways to improve their sustainability and upscaling.</w:t>
      </w:r>
    </w:p>
    <w:p w14:paraId="56912D43" w14:textId="77777777" w:rsidR="00997870" w:rsidRPr="00BA5A43" w:rsidRDefault="00997870" w:rsidP="009C2C22">
      <w:pPr>
        <w:rPr>
          <w:rFonts w:asciiTheme="majorBidi" w:hAnsiTheme="majorBidi" w:cstheme="majorBidi"/>
          <w:b/>
          <w:bCs/>
          <w:sz w:val="24"/>
          <w:szCs w:val="24"/>
          <w:lang w:val="en-US"/>
        </w:rPr>
      </w:pPr>
    </w:p>
    <w:p w14:paraId="015CBFEF" w14:textId="46AC2EEE" w:rsidR="009C2C22" w:rsidRPr="00BA5A43" w:rsidRDefault="009C2C22" w:rsidP="009C2C22">
      <w:pPr>
        <w:rPr>
          <w:rFonts w:asciiTheme="majorBidi" w:hAnsiTheme="majorBidi" w:cstheme="majorBidi"/>
          <w:b/>
          <w:bCs/>
          <w:sz w:val="24"/>
          <w:szCs w:val="24"/>
          <w:lang w:val="en-US"/>
        </w:rPr>
      </w:pPr>
      <w:r w:rsidRPr="00BA5A43">
        <w:rPr>
          <w:rFonts w:asciiTheme="majorBidi" w:hAnsiTheme="majorBidi" w:cstheme="majorBidi"/>
          <w:b/>
          <w:bCs/>
          <w:sz w:val="24"/>
          <w:szCs w:val="24"/>
          <w:lang w:val="en-US"/>
        </w:rPr>
        <w:t>Multi-Actor Approach</w:t>
      </w:r>
    </w:p>
    <w:p w14:paraId="5E3BECFE" w14:textId="77777777" w:rsidR="009C2C22" w:rsidRPr="00BA5A43" w:rsidRDefault="009C2C22" w:rsidP="009C2C22">
      <w:pPr>
        <w:rPr>
          <w:rFonts w:asciiTheme="majorBidi" w:hAnsiTheme="majorBidi" w:cstheme="majorBidi"/>
          <w:sz w:val="24"/>
          <w:szCs w:val="24"/>
          <w:lang w:val="en-US"/>
        </w:rPr>
      </w:pPr>
      <w:r w:rsidRPr="00BA5A43">
        <w:rPr>
          <w:rFonts w:asciiTheme="majorBidi" w:hAnsiTheme="majorBidi" w:cstheme="majorBidi"/>
          <w:sz w:val="24"/>
          <w:szCs w:val="24"/>
          <w:lang w:val="en-US"/>
        </w:rPr>
        <w:t xml:space="preserve">BLUMI-Med relies on a </w:t>
      </w:r>
      <w:r w:rsidRPr="00BA5A43">
        <w:rPr>
          <w:rFonts w:asciiTheme="majorBidi" w:hAnsiTheme="majorBidi" w:cstheme="majorBidi"/>
          <w:b/>
          <w:bCs/>
          <w:sz w:val="24"/>
          <w:szCs w:val="24"/>
          <w:lang w:val="en-US"/>
        </w:rPr>
        <w:t>Multi-Actor Approach (MAA)</w:t>
      </w:r>
      <w:r w:rsidRPr="00BA5A43">
        <w:rPr>
          <w:rFonts w:asciiTheme="majorBidi" w:hAnsiTheme="majorBidi" w:cstheme="majorBidi"/>
          <w:sz w:val="24"/>
          <w:szCs w:val="24"/>
          <w:lang w:val="en-US"/>
        </w:rPr>
        <w:t xml:space="preserve"> that brings together researchers and relevant stakeholders, including farmers, consumers, vendors, municipalities, policymakers, technology providers, civil society organizations, and other market actors.</w:t>
      </w:r>
    </w:p>
    <w:p w14:paraId="3BFFBCD1" w14:textId="77777777" w:rsidR="009C2C22" w:rsidRPr="00BA5A43" w:rsidRDefault="009C2C22" w:rsidP="009C2C22">
      <w:pPr>
        <w:rPr>
          <w:rFonts w:asciiTheme="majorBidi" w:hAnsiTheme="majorBidi" w:cstheme="majorBidi"/>
          <w:sz w:val="24"/>
          <w:szCs w:val="24"/>
          <w:lang w:val="en-US"/>
        </w:rPr>
      </w:pPr>
      <w:r w:rsidRPr="00BA5A43">
        <w:rPr>
          <w:rFonts w:asciiTheme="majorBidi" w:hAnsiTheme="majorBidi" w:cstheme="majorBidi"/>
          <w:sz w:val="24"/>
          <w:szCs w:val="24"/>
          <w:lang w:val="en-US"/>
        </w:rPr>
        <w:t>Stakeholders are involved in co-designing the research, evaluating results, and developing practical recommendations and solutions that respond to each market’s specific context.</w:t>
      </w:r>
    </w:p>
    <w:p w14:paraId="127D335C" w14:textId="77777777" w:rsidR="00997870" w:rsidRPr="00BA5A43" w:rsidRDefault="00997870" w:rsidP="009C2C22">
      <w:pPr>
        <w:rPr>
          <w:rFonts w:asciiTheme="majorBidi" w:hAnsiTheme="majorBidi" w:cstheme="majorBidi"/>
          <w:b/>
          <w:bCs/>
          <w:sz w:val="24"/>
          <w:szCs w:val="24"/>
          <w:lang w:val="en-US"/>
        </w:rPr>
      </w:pPr>
    </w:p>
    <w:p w14:paraId="5CFB7C7C" w14:textId="1A824426" w:rsidR="009C2C22" w:rsidRPr="00BA5A43" w:rsidRDefault="009C2C22" w:rsidP="009C2C22">
      <w:pPr>
        <w:rPr>
          <w:rFonts w:asciiTheme="majorBidi" w:hAnsiTheme="majorBidi" w:cstheme="majorBidi"/>
          <w:b/>
          <w:bCs/>
          <w:sz w:val="24"/>
          <w:szCs w:val="24"/>
          <w:lang w:val="en-US"/>
        </w:rPr>
      </w:pPr>
      <w:r w:rsidRPr="00BA5A43">
        <w:rPr>
          <w:rFonts w:asciiTheme="majorBidi" w:hAnsiTheme="majorBidi" w:cstheme="majorBidi"/>
          <w:b/>
          <w:bCs/>
          <w:sz w:val="24"/>
          <w:szCs w:val="24"/>
          <w:lang w:val="en-US"/>
        </w:rPr>
        <w:t>Methodologies Used</w:t>
      </w:r>
    </w:p>
    <w:p w14:paraId="36E383BA" w14:textId="77777777" w:rsidR="009C2C22" w:rsidRPr="00BA5A43" w:rsidRDefault="009C2C22" w:rsidP="009C2C22">
      <w:pPr>
        <w:rPr>
          <w:rFonts w:asciiTheme="majorBidi" w:hAnsiTheme="majorBidi" w:cstheme="majorBidi"/>
          <w:sz w:val="24"/>
          <w:szCs w:val="24"/>
          <w:lang w:val="en-US"/>
        </w:rPr>
      </w:pPr>
      <w:r w:rsidRPr="00BA5A43">
        <w:rPr>
          <w:rFonts w:asciiTheme="majorBidi" w:hAnsiTheme="majorBidi" w:cstheme="majorBidi"/>
          <w:sz w:val="24"/>
          <w:szCs w:val="24"/>
          <w:lang w:val="en-US"/>
        </w:rPr>
        <w:t>The project combines qualitative and quantitative methods to study local urban markets and their food systems. These include:</w:t>
      </w:r>
    </w:p>
    <w:p w14:paraId="514158E0" w14:textId="77777777" w:rsidR="009C2C22" w:rsidRPr="00BA5A43" w:rsidRDefault="009C2C22" w:rsidP="009C2C22">
      <w:pPr>
        <w:numPr>
          <w:ilvl w:val="0"/>
          <w:numId w:val="12"/>
        </w:numPr>
        <w:rPr>
          <w:rFonts w:asciiTheme="majorBidi" w:hAnsiTheme="majorBidi" w:cstheme="majorBidi"/>
          <w:sz w:val="24"/>
          <w:szCs w:val="24"/>
          <w:lang w:val="en-US"/>
        </w:rPr>
      </w:pPr>
      <w:r w:rsidRPr="00BA5A43">
        <w:rPr>
          <w:rFonts w:asciiTheme="majorBidi" w:hAnsiTheme="majorBidi" w:cstheme="majorBidi"/>
          <w:sz w:val="24"/>
          <w:szCs w:val="24"/>
          <w:lang w:val="en-US"/>
        </w:rPr>
        <w:t xml:space="preserve">Stakeholder analysis </w:t>
      </w:r>
    </w:p>
    <w:p w14:paraId="52FB6F34" w14:textId="77777777" w:rsidR="009C2C22" w:rsidRPr="00BA5A43" w:rsidRDefault="009C2C22" w:rsidP="009C2C22">
      <w:pPr>
        <w:numPr>
          <w:ilvl w:val="0"/>
          <w:numId w:val="12"/>
        </w:numPr>
        <w:rPr>
          <w:rFonts w:asciiTheme="majorBidi" w:hAnsiTheme="majorBidi" w:cstheme="majorBidi"/>
          <w:sz w:val="24"/>
          <w:szCs w:val="24"/>
          <w:lang w:val="en-US"/>
        </w:rPr>
      </w:pPr>
      <w:r w:rsidRPr="00BA5A43">
        <w:rPr>
          <w:rFonts w:asciiTheme="majorBidi" w:hAnsiTheme="majorBidi" w:cstheme="majorBidi"/>
          <w:sz w:val="24"/>
          <w:szCs w:val="24"/>
          <w:lang w:val="en-US"/>
        </w:rPr>
        <w:t xml:space="preserve">Local market, trader, and consumer characterization </w:t>
      </w:r>
    </w:p>
    <w:p w14:paraId="12E5F1F7" w14:textId="77777777" w:rsidR="009C2C22" w:rsidRPr="00BA5A43" w:rsidRDefault="009C2C22" w:rsidP="009C2C22">
      <w:pPr>
        <w:numPr>
          <w:ilvl w:val="0"/>
          <w:numId w:val="12"/>
        </w:numPr>
        <w:rPr>
          <w:rFonts w:asciiTheme="majorBidi" w:hAnsiTheme="majorBidi" w:cstheme="majorBidi"/>
          <w:sz w:val="24"/>
          <w:szCs w:val="24"/>
          <w:lang w:val="en-US"/>
        </w:rPr>
      </w:pPr>
      <w:r w:rsidRPr="00BA5A43">
        <w:rPr>
          <w:rFonts w:asciiTheme="majorBidi" w:hAnsiTheme="majorBidi" w:cstheme="majorBidi"/>
          <w:sz w:val="24"/>
          <w:szCs w:val="24"/>
          <w:lang w:val="en-US"/>
        </w:rPr>
        <w:t xml:space="preserve">Supply and value chain analysis </w:t>
      </w:r>
    </w:p>
    <w:p w14:paraId="1A803C91" w14:textId="77777777" w:rsidR="009C2C22" w:rsidRPr="00BA5A43" w:rsidRDefault="009C2C22" w:rsidP="009C2C22">
      <w:pPr>
        <w:numPr>
          <w:ilvl w:val="0"/>
          <w:numId w:val="12"/>
        </w:numPr>
        <w:rPr>
          <w:rFonts w:asciiTheme="majorBidi" w:hAnsiTheme="majorBidi" w:cstheme="majorBidi"/>
          <w:sz w:val="24"/>
          <w:szCs w:val="24"/>
          <w:lang w:val="en-US"/>
        </w:rPr>
      </w:pPr>
      <w:r w:rsidRPr="00BA5A43">
        <w:rPr>
          <w:rFonts w:asciiTheme="majorBidi" w:hAnsiTheme="majorBidi" w:cstheme="majorBidi"/>
          <w:sz w:val="24"/>
          <w:szCs w:val="24"/>
          <w:lang w:val="en-US"/>
        </w:rPr>
        <w:t xml:space="preserve">Foodshed analysis </w:t>
      </w:r>
    </w:p>
    <w:p w14:paraId="44A0441E" w14:textId="77777777" w:rsidR="009C2C22" w:rsidRPr="00BA5A43" w:rsidRDefault="009C2C22" w:rsidP="009C2C22">
      <w:pPr>
        <w:numPr>
          <w:ilvl w:val="0"/>
          <w:numId w:val="12"/>
        </w:numPr>
        <w:rPr>
          <w:rFonts w:asciiTheme="majorBidi" w:hAnsiTheme="majorBidi" w:cstheme="majorBidi"/>
          <w:sz w:val="24"/>
          <w:szCs w:val="24"/>
          <w:lang w:val="en-US"/>
        </w:rPr>
      </w:pPr>
      <w:r w:rsidRPr="00BA5A43">
        <w:rPr>
          <w:rFonts w:asciiTheme="majorBidi" w:hAnsiTheme="majorBidi" w:cstheme="majorBidi"/>
          <w:sz w:val="24"/>
          <w:szCs w:val="24"/>
          <w:lang w:val="en-US"/>
        </w:rPr>
        <w:t xml:space="preserve">Institutional, governance, and policy analysis </w:t>
      </w:r>
    </w:p>
    <w:p w14:paraId="53620AA3" w14:textId="77777777" w:rsidR="009C2C22" w:rsidRPr="00BA5A43" w:rsidRDefault="009C2C22" w:rsidP="009C2C22">
      <w:pPr>
        <w:numPr>
          <w:ilvl w:val="0"/>
          <w:numId w:val="12"/>
        </w:numPr>
        <w:rPr>
          <w:rFonts w:asciiTheme="majorBidi" w:hAnsiTheme="majorBidi" w:cstheme="majorBidi"/>
          <w:sz w:val="24"/>
          <w:szCs w:val="24"/>
          <w:lang w:val="en-US"/>
        </w:rPr>
      </w:pPr>
      <w:r w:rsidRPr="00BA5A43">
        <w:rPr>
          <w:rFonts w:asciiTheme="majorBidi" w:hAnsiTheme="majorBidi" w:cstheme="majorBidi"/>
          <w:sz w:val="24"/>
          <w:szCs w:val="24"/>
          <w:lang w:val="en-US"/>
        </w:rPr>
        <w:t xml:space="preserve">Sustainability assessment </w:t>
      </w:r>
    </w:p>
    <w:p w14:paraId="733F03F3" w14:textId="77777777" w:rsidR="009C2C22" w:rsidRPr="00BA5A43" w:rsidRDefault="009C2C22" w:rsidP="009C2C22">
      <w:pPr>
        <w:numPr>
          <w:ilvl w:val="0"/>
          <w:numId w:val="12"/>
        </w:numPr>
        <w:rPr>
          <w:rFonts w:asciiTheme="majorBidi" w:hAnsiTheme="majorBidi" w:cstheme="majorBidi"/>
          <w:sz w:val="24"/>
          <w:szCs w:val="24"/>
          <w:lang w:val="en-US"/>
        </w:rPr>
      </w:pPr>
      <w:r w:rsidRPr="00BA5A43">
        <w:rPr>
          <w:rFonts w:asciiTheme="majorBidi" w:hAnsiTheme="majorBidi" w:cstheme="majorBidi"/>
          <w:sz w:val="24"/>
          <w:szCs w:val="24"/>
          <w:lang w:val="en-US"/>
        </w:rPr>
        <w:t xml:space="preserve">Assessment of social and cultural market values </w:t>
      </w:r>
    </w:p>
    <w:p w14:paraId="53878154" w14:textId="77777777" w:rsidR="009C2C22" w:rsidRPr="00BA5A43" w:rsidRDefault="009C2C22" w:rsidP="009C2C22">
      <w:pPr>
        <w:numPr>
          <w:ilvl w:val="0"/>
          <w:numId w:val="12"/>
        </w:numPr>
        <w:rPr>
          <w:rFonts w:asciiTheme="majorBidi" w:hAnsiTheme="majorBidi" w:cstheme="majorBidi"/>
          <w:sz w:val="24"/>
          <w:szCs w:val="24"/>
          <w:lang w:val="en-US"/>
        </w:rPr>
      </w:pPr>
      <w:r w:rsidRPr="00BA5A43">
        <w:rPr>
          <w:rFonts w:asciiTheme="majorBidi" w:hAnsiTheme="majorBidi" w:cstheme="majorBidi"/>
          <w:sz w:val="24"/>
          <w:szCs w:val="24"/>
          <w:lang w:val="en-US"/>
        </w:rPr>
        <w:t xml:space="preserve">Evaluation of communication and outreach activities </w:t>
      </w:r>
    </w:p>
    <w:p w14:paraId="6227805B" w14:textId="77777777" w:rsidR="00997870" w:rsidRPr="00BA5A43" w:rsidRDefault="00997870" w:rsidP="009C2C22">
      <w:pPr>
        <w:rPr>
          <w:rFonts w:asciiTheme="majorBidi" w:hAnsiTheme="majorBidi" w:cstheme="majorBidi"/>
          <w:b/>
          <w:bCs/>
          <w:sz w:val="24"/>
          <w:szCs w:val="24"/>
          <w:lang w:val="en-US"/>
        </w:rPr>
      </w:pPr>
    </w:p>
    <w:p w14:paraId="10795DB1" w14:textId="682803D2" w:rsidR="009C2C22" w:rsidRPr="00BA5A43" w:rsidRDefault="009C2C22" w:rsidP="009C2C22">
      <w:pPr>
        <w:rPr>
          <w:rFonts w:asciiTheme="majorBidi" w:hAnsiTheme="majorBidi" w:cstheme="majorBidi"/>
          <w:b/>
          <w:bCs/>
          <w:sz w:val="24"/>
          <w:szCs w:val="24"/>
          <w:lang w:val="en-US"/>
        </w:rPr>
      </w:pPr>
      <w:r w:rsidRPr="00BA5A43">
        <w:rPr>
          <w:rFonts w:asciiTheme="majorBidi" w:hAnsiTheme="majorBidi" w:cstheme="majorBidi"/>
          <w:b/>
          <w:bCs/>
          <w:sz w:val="24"/>
          <w:szCs w:val="24"/>
          <w:lang w:val="en-US"/>
        </w:rPr>
        <w:t>Conceptual Framework</w:t>
      </w:r>
    </w:p>
    <w:p w14:paraId="1B0C118A" w14:textId="77777777" w:rsidR="009C2C22" w:rsidRPr="00BA5A43" w:rsidRDefault="009C2C22" w:rsidP="009C2C22">
      <w:pPr>
        <w:rPr>
          <w:rFonts w:asciiTheme="majorBidi" w:hAnsiTheme="majorBidi" w:cstheme="majorBidi"/>
          <w:sz w:val="24"/>
          <w:szCs w:val="24"/>
          <w:lang w:val="en-US"/>
        </w:rPr>
      </w:pPr>
      <w:r w:rsidRPr="00BA5A43">
        <w:rPr>
          <w:rFonts w:asciiTheme="majorBidi" w:hAnsiTheme="majorBidi" w:cstheme="majorBidi"/>
          <w:sz w:val="24"/>
          <w:szCs w:val="24"/>
          <w:lang w:val="en-US"/>
        </w:rPr>
        <w:t>BLUMI-Med studies local urban markets from a food system perspective. This means looking not only at the market itself, but also at the wider relationships between producers, traders, consumers, institutions, policies, infrastructure, and the natural resource base.</w:t>
      </w:r>
    </w:p>
    <w:p w14:paraId="3909A47D" w14:textId="77777777" w:rsidR="009C2C22" w:rsidRPr="00BA5A43" w:rsidRDefault="009C2C22" w:rsidP="009C2C22">
      <w:pPr>
        <w:rPr>
          <w:rFonts w:asciiTheme="majorBidi" w:hAnsiTheme="majorBidi" w:cstheme="majorBidi"/>
          <w:sz w:val="24"/>
          <w:szCs w:val="24"/>
          <w:lang w:val="en-US"/>
        </w:rPr>
      </w:pPr>
      <w:r w:rsidRPr="00BA5A43">
        <w:rPr>
          <w:rFonts w:asciiTheme="majorBidi" w:hAnsiTheme="majorBidi" w:cstheme="majorBidi"/>
          <w:sz w:val="24"/>
          <w:szCs w:val="24"/>
          <w:lang w:val="en-US"/>
        </w:rPr>
        <w:t xml:space="preserve">The framework also considers the </w:t>
      </w:r>
      <w:r w:rsidRPr="00BA5A43">
        <w:rPr>
          <w:rFonts w:asciiTheme="majorBidi" w:hAnsiTheme="majorBidi" w:cstheme="majorBidi"/>
          <w:b/>
          <w:bCs/>
          <w:sz w:val="24"/>
          <w:szCs w:val="24"/>
          <w:lang w:val="en-US"/>
        </w:rPr>
        <w:t>Water-Energy-Food-Ecosystem Nexus</w:t>
      </w:r>
      <w:r w:rsidRPr="00BA5A43">
        <w:rPr>
          <w:rFonts w:asciiTheme="majorBidi" w:hAnsiTheme="majorBidi" w:cstheme="majorBidi"/>
          <w:sz w:val="24"/>
          <w:szCs w:val="24"/>
          <w:lang w:val="en-US"/>
        </w:rPr>
        <w:t>, ecosystem services, circular economy potential, gender dimensions, food security, consumer health, and the social and cultural value of markets.</w:t>
      </w:r>
    </w:p>
    <w:p w14:paraId="1D46AEE4" w14:textId="77777777" w:rsidR="00997870" w:rsidRPr="00BA5A43" w:rsidRDefault="00997870" w:rsidP="009C2C22">
      <w:pPr>
        <w:rPr>
          <w:rFonts w:asciiTheme="majorBidi" w:hAnsiTheme="majorBidi" w:cstheme="majorBidi"/>
          <w:b/>
          <w:bCs/>
          <w:sz w:val="24"/>
          <w:szCs w:val="24"/>
          <w:lang w:val="en-US"/>
        </w:rPr>
      </w:pPr>
    </w:p>
    <w:p w14:paraId="41F82295" w14:textId="20740092" w:rsidR="009C2C22" w:rsidRPr="00BA5A43" w:rsidRDefault="009C2C22" w:rsidP="009C2C22">
      <w:pPr>
        <w:rPr>
          <w:rFonts w:asciiTheme="majorBidi" w:hAnsiTheme="majorBidi" w:cstheme="majorBidi"/>
          <w:b/>
          <w:bCs/>
          <w:sz w:val="24"/>
          <w:szCs w:val="24"/>
          <w:lang w:val="en-US"/>
        </w:rPr>
      </w:pPr>
      <w:r w:rsidRPr="00BA5A43">
        <w:rPr>
          <w:rFonts w:asciiTheme="majorBidi" w:hAnsiTheme="majorBidi" w:cstheme="majorBidi"/>
          <w:b/>
          <w:bCs/>
          <w:sz w:val="24"/>
          <w:szCs w:val="24"/>
          <w:lang w:val="en-US"/>
        </w:rPr>
        <w:t>Innovation and ICT Solutions</w:t>
      </w:r>
    </w:p>
    <w:p w14:paraId="6753796E" w14:textId="77777777" w:rsidR="009C2C22" w:rsidRPr="00BA5A43" w:rsidRDefault="009C2C22" w:rsidP="009C2C22">
      <w:pPr>
        <w:rPr>
          <w:rFonts w:asciiTheme="majorBidi" w:hAnsiTheme="majorBidi" w:cstheme="majorBidi"/>
          <w:sz w:val="24"/>
          <w:szCs w:val="24"/>
          <w:lang w:val="en-US"/>
        </w:rPr>
      </w:pPr>
      <w:r w:rsidRPr="00BA5A43">
        <w:rPr>
          <w:rFonts w:asciiTheme="majorBidi" w:hAnsiTheme="majorBidi" w:cstheme="majorBidi"/>
          <w:sz w:val="24"/>
          <w:szCs w:val="24"/>
          <w:lang w:val="en-US"/>
        </w:rPr>
        <w:t xml:space="preserve">BLUMI-Med explores innovative </w:t>
      </w:r>
      <w:r w:rsidRPr="00BA5A43">
        <w:rPr>
          <w:rFonts w:asciiTheme="majorBidi" w:hAnsiTheme="majorBidi" w:cstheme="majorBidi"/>
          <w:b/>
          <w:bCs/>
          <w:sz w:val="24"/>
          <w:szCs w:val="24"/>
          <w:lang w:val="en-US"/>
        </w:rPr>
        <w:t>ICT-based solutions</w:t>
      </w:r>
      <w:r w:rsidRPr="00BA5A43">
        <w:rPr>
          <w:rFonts w:asciiTheme="majorBidi" w:hAnsiTheme="majorBidi" w:cstheme="majorBidi"/>
          <w:sz w:val="24"/>
          <w:szCs w:val="24"/>
          <w:lang w:val="en-US"/>
        </w:rPr>
        <w:t>, governance approaches, and business models that can support local urban markets.</w:t>
      </w:r>
    </w:p>
    <w:p w14:paraId="08665FDC" w14:textId="77777777" w:rsidR="009C2C22" w:rsidRPr="00BA5A43" w:rsidRDefault="009C2C22" w:rsidP="009C2C22">
      <w:pPr>
        <w:rPr>
          <w:rFonts w:asciiTheme="majorBidi" w:hAnsiTheme="majorBidi" w:cstheme="majorBidi"/>
          <w:sz w:val="24"/>
          <w:szCs w:val="24"/>
          <w:lang w:val="en-US"/>
        </w:rPr>
      </w:pPr>
      <w:r w:rsidRPr="00BA5A43">
        <w:rPr>
          <w:rFonts w:asciiTheme="majorBidi" w:hAnsiTheme="majorBidi" w:cstheme="majorBidi"/>
          <w:sz w:val="24"/>
          <w:szCs w:val="24"/>
          <w:lang w:val="en-US"/>
        </w:rPr>
        <w:t>These may include tools for farm-to-consumer connections, food supply tracing, virtual produce trading, processed food e-platforms, production intelligence, farm management services, and financial technology for small farmers.</w:t>
      </w:r>
    </w:p>
    <w:p w14:paraId="5A7827CD" w14:textId="77777777" w:rsidR="009C2C22" w:rsidRPr="00BA5A43" w:rsidRDefault="009C2C22" w:rsidP="009C2C22">
      <w:pPr>
        <w:rPr>
          <w:rFonts w:asciiTheme="majorBidi" w:hAnsiTheme="majorBidi" w:cstheme="majorBidi"/>
          <w:sz w:val="24"/>
          <w:szCs w:val="24"/>
          <w:lang w:val="en-US"/>
        </w:rPr>
      </w:pPr>
      <w:r w:rsidRPr="00BA5A43">
        <w:rPr>
          <w:rFonts w:asciiTheme="majorBidi" w:hAnsiTheme="majorBidi" w:cstheme="majorBidi"/>
          <w:sz w:val="24"/>
          <w:szCs w:val="24"/>
          <w:lang w:val="en-US"/>
        </w:rPr>
        <w:t xml:space="preserve">The project will assess these solutions in relation to local needs, data availability, consumer </w:t>
      </w:r>
      <w:proofErr w:type="spellStart"/>
      <w:r w:rsidRPr="00BA5A43">
        <w:rPr>
          <w:rFonts w:asciiTheme="majorBidi" w:hAnsiTheme="majorBidi" w:cstheme="majorBidi"/>
          <w:sz w:val="24"/>
          <w:szCs w:val="24"/>
          <w:lang w:val="en-US"/>
        </w:rPr>
        <w:t>behaviour</w:t>
      </w:r>
      <w:proofErr w:type="spellEnd"/>
      <w:r w:rsidRPr="00BA5A43">
        <w:rPr>
          <w:rFonts w:asciiTheme="majorBidi" w:hAnsiTheme="majorBidi" w:cstheme="majorBidi"/>
          <w:sz w:val="24"/>
          <w:szCs w:val="24"/>
          <w:lang w:val="en-US"/>
        </w:rPr>
        <w:t>, market conditions, and sustainability potential.</w:t>
      </w:r>
    </w:p>
    <w:p w14:paraId="71323606" w14:textId="77777777" w:rsidR="00997870" w:rsidRPr="00BA5A43" w:rsidRDefault="00997870" w:rsidP="009C2C22">
      <w:pPr>
        <w:rPr>
          <w:rFonts w:asciiTheme="majorBidi" w:hAnsiTheme="majorBidi" w:cstheme="majorBidi"/>
          <w:b/>
          <w:bCs/>
          <w:sz w:val="24"/>
          <w:szCs w:val="24"/>
          <w:lang w:val="en-US"/>
        </w:rPr>
      </w:pPr>
    </w:p>
    <w:p w14:paraId="4E9BDC1B" w14:textId="3BB0301A" w:rsidR="009C2C22" w:rsidRPr="00BA5A43" w:rsidRDefault="009C2C22" w:rsidP="009C2C22">
      <w:pPr>
        <w:rPr>
          <w:rFonts w:asciiTheme="majorBidi" w:hAnsiTheme="majorBidi" w:cstheme="majorBidi"/>
          <w:b/>
          <w:bCs/>
          <w:sz w:val="24"/>
          <w:szCs w:val="24"/>
          <w:lang w:val="en-US"/>
        </w:rPr>
      </w:pPr>
      <w:r w:rsidRPr="00BA5A43">
        <w:rPr>
          <w:rFonts w:asciiTheme="majorBidi" w:hAnsiTheme="majorBidi" w:cstheme="majorBidi"/>
          <w:b/>
          <w:bCs/>
          <w:sz w:val="24"/>
          <w:szCs w:val="24"/>
          <w:lang w:val="en-US"/>
        </w:rPr>
        <w:t>From Research to Action</w:t>
      </w:r>
    </w:p>
    <w:p w14:paraId="4C57E295" w14:textId="77777777" w:rsidR="009C2C22" w:rsidRPr="00BA5A43" w:rsidRDefault="009C2C22" w:rsidP="009C2C22">
      <w:pPr>
        <w:rPr>
          <w:rFonts w:asciiTheme="majorBidi" w:hAnsiTheme="majorBidi" w:cstheme="majorBidi"/>
          <w:sz w:val="24"/>
          <w:szCs w:val="24"/>
          <w:lang w:val="en-US"/>
        </w:rPr>
      </w:pPr>
      <w:r w:rsidRPr="00BA5A43">
        <w:rPr>
          <w:rFonts w:asciiTheme="majorBidi" w:hAnsiTheme="majorBidi" w:cstheme="majorBidi"/>
          <w:sz w:val="24"/>
          <w:szCs w:val="24"/>
          <w:lang w:val="en-US"/>
        </w:rPr>
        <w:t>Findings from the case studies will support the development of practical tools, market typologies, policy recommendations, communication activities, and ICT-related business models.</w:t>
      </w:r>
    </w:p>
    <w:p w14:paraId="629C41BF" w14:textId="77777777" w:rsidR="009C2C22" w:rsidRPr="00BA5A43" w:rsidRDefault="009C2C22" w:rsidP="009C2C22">
      <w:pPr>
        <w:rPr>
          <w:rFonts w:asciiTheme="majorBidi" w:hAnsiTheme="majorBidi" w:cstheme="majorBidi"/>
          <w:sz w:val="24"/>
          <w:szCs w:val="24"/>
          <w:lang w:val="en-US"/>
        </w:rPr>
      </w:pPr>
      <w:r w:rsidRPr="00BA5A43">
        <w:rPr>
          <w:rFonts w:asciiTheme="majorBidi" w:hAnsiTheme="majorBidi" w:cstheme="majorBidi"/>
          <w:sz w:val="24"/>
          <w:szCs w:val="24"/>
          <w:lang w:val="en-US"/>
        </w:rPr>
        <w:t>The aim is to make results useful for policymakers, municipalities, market administrators, producers, entrepreneurs, researchers, and local communities working to improve the sustainability of local urban markets.</w:t>
      </w:r>
    </w:p>
    <w:p w14:paraId="52B76452" w14:textId="77777777" w:rsidR="00891BCB" w:rsidRDefault="00891BCB">
      <w:pPr>
        <w:pBdr>
          <w:bottom w:val="single" w:sz="6" w:space="1" w:color="auto"/>
        </w:pBdr>
        <w:rPr>
          <w:rFonts w:asciiTheme="majorBidi" w:hAnsiTheme="majorBidi" w:cstheme="majorBidi"/>
          <w:lang w:val="en-US"/>
        </w:rPr>
      </w:pPr>
    </w:p>
    <w:p w14:paraId="657D26E3" w14:textId="77777777" w:rsidR="00C221B0" w:rsidRDefault="00C221B0">
      <w:pPr>
        <w:pBdr>
          <w:bottom w:val="single" w:sz="6" w:space="1" w:color="auto"/>
        </w:pBdr>
        <w:rPr>
          <w:rFonts w:asciiTheme="majorBidi" w:hAnsiTheme="majorBidi" w:cstheme="majorBidi"/>
          <w:lang w:val="en-US"/>
        </w:rPr>
      </w:pPr>
    </w:p>
    <w:p w14:paraId="09B48CD3" w14:textId="0F122B9F" w:rsidR="001C19D9" w:rsidRPr="00891BCB" w:rsidRDefault="001C19D9">
      <w:pPr>
        <w:pBdr>
          <w:bottom w:val="single" w:sz="6" w:space="1" w:color="auto"/>
        </w:pBdr>
        <w:rPr>
          <w:rFonts w:asciiTheme="majorBidi" w:hAnsiTheme="majorBidi" w:cstheme="majorBidi"/>
          <w:lang w:val="en-US"/>
        </w:rPr>
      </w:pPr>
      <w:r>
        <w:rPr>
          <w:rFonts w:asciiTheme="majorBidi" w:hAnsiTheme="majorBidi" w:cstheme="majorBidi"/>
          <w:lang w:val="en-US"/>
        </w:rPr>
        <w:t>-----</w:t>
      </w:r>
    </w:p>
    <w:p w14:paraId="2AA7D634" w14:textId="0F122B9F" w:rsidR="001C19D9" w:rsidRPr="001C19D9" w:rsidRDefault="001C19D9" w:rsidP="001C19D9">
      <w:pPr>
        <w:pBdr>
          <w:bottom w:val="single" w:sz="6" w:space="1" w:color="auto"/>
        </w:pBdr>
        <w:spacing w:before="100" w:beforeAutospacing="1" w:after="100" w:afterAutospacing="1" w:line="240" w:lineRule="auto"/>
        <w:rPr>
          <w:rFonts w:asciiTheme="majorBidi" w:hAnsiTheme="majorBidi" w:cstheme="majorBidi"/>
          <w:b/>
          <w:bCs/>
          <w:color w:val="000000"/>
          <w:sz w:val="28"/>
          <w:u w:val="single"/>
          <w:lang w:val="en-US"/>
        </w:rPr>
      </w:pPr>
      <w:r w:rsidRPr="001C19D9">
        <w:rPr>
          <w:rFonts w:asciiTheme="majorBidi" w:hAnsiTheme="majorBidi" w:cstheme="majorBidi"/>
          <w:b/>
          <w:bCs/>
          <w:color w:val="000000"/>
          <w:sz w:val="28"/>
          <w:u w:val="single"/>
          <w:lang w:val="en-US"/>
        </w:rPr>
        <w:t>Resources</w:t>
      </w:r>
    </w:p>
    <w:p w14:paraId="03D1400B"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sz w:val="24"/>
          <w:szCs w:val="24"/>
          <w:lang w:val="en-US"/>
        </w:rPr>
      </w:pPr>
      <w:r w:rsidRPr="00BA5A43">
        <w:rPr>
          <w:rFonts w:asciiTheme="majorBidi" w:hAnsiTheme="majorBidi" w:cstheme="majorBidi"/>
          <w:sz w:val="24"/>
          <w:szCs w:val="24"/>
          <w:lang w:val="en-US"/>
        </w:rPr>
        <w:t>This section provides access to BLUMI-Med resources developed throughout the project. These may include work package outputs, deliverables, policy briefs, project materials, communication materials, and ICT-related tools.</w:t>
      </w:r>
    </w:p>
    <w:p w14:paraId="4A4A9D52"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sz w:val="24"/>
          <w:szCs w:val="24"/>
          <w:lang w:val="en-US"/>
        </w:rPr>
      </w:pPr>
      <w:r w:rsidRPr="00BA5A43">
        <w:rPr>
          <w:rFonts w:asciiTheme="majorBidi" w:hAnsiTheme="majorBidi" w:cstheme="majorBidi"/>
          <w:sz w:val="24"/>
          <w:szCs w:val="24"/>
          <w:lang w:val="en-US"/>
        </w:rPr>
        <w:t>The resources will be updated as the project progresses and will serve as a public access point for project results, practical outputs, and communication materials.</w:t>
      </w:r>
    </w:p>
    <w:p w14:paraId="2B823360"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sz w:val="24"/>
          <w:szCs w:val="24"/>
          <w:lang w:val="en-US"/>
        </w:rPr>
      </w:pPr>
      <w:r w:rsidRPr="00BA5A43">
        <w:rPr>
          <w:rFonts w:asciiTheme="majorBidi" w:hAnsiTheme="majorBidi" w:cstheme="majorBidi"/>
          <w:sz w:val="24"/>
          <w:szCs w:val="24"/>
          <w:lang w:val="en-US"/>
        </w:rPr>
        <w:t>[Related files and publications to be uploaded here for viewing or download]</w:t>
      </w:r>
    </w:p>
    <w:p w14:paraId="3A694B89" w14:textId="77777777" w:rsidR="0091563A" w:rsidRPr="00BA5A43" w:rsidRDefault="0091563A" w:rsidP="001C19D9">
      <w:pPr>
        <w:pBdr>
          <w:bottom w:val="single" w:sz="6" w:space="1" w:color="auto"/>
        </w:pBdr>
        <w:spacing w:before="100" w:beforeAutospacing="1" w:after="100" w:afterAutospacing="1" w:line="240" w:lineRule="auto"/>
        <w:rPr>
          <w:rFonts w:asciiTheme="majorBidi" w:hAnsiTheme="majorBidi" w:cstheme="majorBidi"/>
          <w:sz w:val="24"/>
          <w:szCs w:val="24"/>
          <w:lang w:val="en-US"/>
        </w:rPr>
      </w:pPr>
    </w:p>
    <w:p w14:paraId="3CF9A285"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b/>
          <w:color w:val="000000"/>
          <w:sz w:val="24"/>
          <w:szCs w:val="24"/>
          <w:lang w:val="en-US"/>
        </w:rPr>
      </w:pPr>
      <w:r w:rsidRPr="00BA5A43">
        <w:rPr>
          <w:rFonts w:asciiTheme="majorBidi" w:hAnsiTheme="majorBidi" w:cstheme="majorBidi"/>
          <w:b/>
          <w:color w:val="000000"/>
          <w:sz w:val="24"/>
          <w:szCs w:val="24"/>
          <w:lang w:val="en-US"/>
        </w:rPr>
        <w:t>Work Packages</w:t>
      </w:r>
    </w:p>
    <w:p w14:paraId="4FDCAE71"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bCs/>
          <w:color w:val="000000"/>
          <w:sz w:val="24"/>
          <w:szCs w:val="24"/>
          <w:lang w:val="en-US"/>
        </w:rPr>
      </w:pPr>
      <w:r w:rsidRPr="00BA5A43">
        <w:rPr>
          <w:rFonts w:asciiTheme="majorBidi" w:hAnsiTheme="majorBidi" w:cstheme="majorBidi"/>
          <w:bCs/>
          <w:color w:val="000000"/>
          <w:sz w:val="24"/>
          <w:szCs w:val="24"/>
          <w:lang w:val="en-US"/>
        </w:rPr>
        <w:t>BLUMI-Med is structured around four work packages that guide the project’s management, research, stakeholder engagement, dissemination, exploitation, and communication activities.</w:t>
      </w:r>
    </w:p>
    <w:p w14:paraId="601D14FE"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b/>
          <w:color w:val="000000"/>
          <w:sz w:val="24"/>
          <w:szCs w:val="24"/>
          <w:lang w:val="en-US"/>
        </w:rPr>
      </w:pPr>
      <w:r w:rsidRPr="00BA5A43">
        <w:rPr>
          <w:rFonts w:asciiTheme="majorBidi" w:hAnsiTheme="majorBidi" w:cstheme="majorBidi"/>
          <w:b/>
          <w:color w:val="000000"/>
          <w:sz w:val="24"/>
          <w:szCs w:val="24"/>
          <w:lang w:val="en-US"/>
        </w:rPr>
        <w:t>WP1: Project Management and Coordination</w:t>
      </w:r>
    </w:p>
    <w:p w14:paraId="56BB3C59"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bCs/>
          <w:color w:val="000000"/>
          <w:sz w:val="24"/>
          <w:szCs w:val="24"/>
          <w:lang w:val="en-US"/>
        </w:rPr>
      </w:pPr>
      <w:r w:rsidRPr="00BA5A43">
        <w:rPr>
          <w:rFonts w:asciiTheme="majorBidi" w:hAnsiTheme="majorBidi" w:cstheme="majorBidi"/>
          <w:bCs/>
          <w:color w:val="000000"/>
          <w:sz w:val="24"/>
          <w:szCs w:val="24"/>
          <w:lang w:val="en-US"/>
        </w:rPr>
        <w:t>Lead beneficiary: University of Kassel</w:t>
      </w:r>
      <w:r w:rsidRPr="00BA5A43">
        <w:rPr>
          <w:rFonts w:asciiTheme="majorBidi" w:hAnsiTheme="majorBidi" w:cstheme="majorBidi"/>
          <w:bCs/>
          <w:color w:val="000000"/>
          <w:sz w:val="24"/>
          <w:szCs w:val="24"/>
          <w:lang w:val="en-US"/>
        </w:rPr>
        <w:br/>
        <w:t>Duration: Month 1–36</w:t>
      </w:r>
    </w:p>
    <w:p w14:paraId="680707A2"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bCs/>
          <w:color w:val="000000"/>
          <w:sz w:val="24"/>
          <w:szCs w:val="24"/>
          <w:lang w:val="en-US"/>
        </w:rPr>
      </w:pPr>
      <w:r w:rsidRPr="00BA5A43">
        <w:rPr>
          <w:rFonts w:asciiTheme="majorBidi" w:hAnsiTheme="majorBidi" w:cstheme="majorBidi"/>
          <w:bCs/>
          <w:color w:val="000000"/>
          <w:sz w:val="24"/>
          <w:szCs w:val="24"/>
          <w:lang w:val="en-US"/>
        </w:rPr>
        <w:t>This work package ensures the proper implementation of BLUMI-Med and supports the project in reaching its goals. It covers coordination, monitoring of project implementation, quality control, risk assessment, internal communication, data management, innovation management, gender issues, financial administration, ethical standards, and liaison with the Advisory Board, the PRIMA Secretariat, and related projects.</w:t>
      </w:r>
    </w:p>
    <w:p w14:paraId="70BCC1DE"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b/>
          <w:color w:val="000000"/>
          <w:sz w:val="24"/>
          <w:szCs w:val="24"/>
          <w:lang w:val="en-US"/>
        </w:rPr>
      </w:pPr>
      <w:r w:rsidRPr="00BA5A43">
        <w:rPr>
          <w:rFonts w:asciiTheme="majorBidi" w:hAnsiTheme="majorBidi" w:cstheme="majorBidi"/>
          <w:b/>
          <w:color w:val="000000"/>
          <w:sz w:val="24"/>
          <w:szCs w:val="24"/>
          <w:lang w:val="en-US"/>
        </w:rPr>
        <w:t>WP2: Integrated Local Market Sustainability Assessment and Analysis of Local Markets</w:t>
      </w:r>
    </w:p>
    <w:p w14:paraId="146650B2"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bCs/>
          <w:color w:val="000000"/>
          <w:sz w:val="24"/>
          <w:szCs w:val="24"/>
          <w:lang w:val="en-US"/>
        </w:rPr>
      </w:pPr>
      <w:r w:rsidRPr="00BA5A43">
        <w:rPr>
          <w:rFonts w:asciiTheme="majorBidi" w:hAnsiTheme="majorBidi" w:cstheme="majorBidi"/>
          <w:bCs/>
          <w:color w:val="000000"/>
          <w:sz w:val="24"/>
          <w:szCs w:val="24"/>
          <w:lang w:val="en-US"/>
        </w:rPr>
        <w:t xml:space="preserve">Lead beneficiary: </w:t>
      </w:r>
      <w:proofErr w:type="spellStart"/>
      <w:r w:rsidRPr="00BA5A43">
        <w:rPr>
          <w:rFonts w:asciiTheme="majorBidi" w:hAnsiTheme="majorBidi" w:cstheme="majorBidi"/>
          <w:bCs/>
          <w:color w:val="000000"/>
          <w:sz w:val="24"/>
          <w:szCs w:val="24"/>
          <w:lang w:val="en-US"/>
        </w:rPr>
        <w:t>Eskişehir</w:t>
      </w:r>
      <w:proofErr w:type="spellEnd"/>
      <w:r w:rsidRPr="00BA5A43">
        <w:rPr>
          <w:rFonts w:asciiTheme="majorBidi" w:hAnsiTheme="majorBidi" w:cstheme="majorBidi"/>
          <w:bCs/>
          <w:color w:val="000000"/>
          <w:sz w:val="24"/>
          <w:szCs w:val="24"/>
          <w:lang w:val="en-US"/>
        </w:rPr>
        <w:t xml:space="preserve"> </w:t>
      </w:r>
      <w:proofErr w:type="spellStart"/>
      <w:r w:rsidRPr="00BA5A43">
        <w:rPr>
          <w:rFonts w:asciiTheme="majorBidi" w:hAnsiTheme="majorBidi" w:cstheme="majorBidi"/>
          <w:bCs/>
          <w:color w:val="000000"/>
          <w:sz w:val="24"/>
          <w:szCs w:val="24"/>
          <w:lang w:val="en-US"/>
        </w:rPr>
        <w:t>Osmangazi</w:t>
      </w:r>
      <w:proofErr w:type="spellEnd"/>
      <w:r w:rsidRPr="00BA5A43">
        <w:rPr>
          <w:rFonts w:asciiTheme="majorBidi" w:hAnsiTheme="majorBidi" w:cstheme="majorBidi"/>
          <w:bCs/>
          <w:color w:val="000000"/>
          <w:sz w:val="24"/>
          <w:szCs w:val="24"/>
          <w:lang w:val="en-US"/>
        </w:rPr>
        <w:t xml:space="preserve"> University</w:t>
      </w:r>
      <w:r w:rsidRPr="00BA5A43">
        <w:rPr>
          <w:rFonts w:asciiTheme="majorBidi" w:hAnsiTheme="majorBidi" w:cstheme="majorBidi"/>
          <w:bCs/>
          <w:color w:val="000000"/>
          <w:sz w:val="24"/>
          <w:szCs w:val="24"/>
          <w:lang w:val="en-US"/>
        </w:rPr>
        <w:br/>
        <w:t>Duration: Month 1–35</w:t>
      </w:r>
    </w:p>
    <w:p w14:paraId="343277A2"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bCs/>
          <w:color w:val="000000"/>
          <w:sz w:val="24"/>
          <w:szCs w:val="24"/>
          <w:lang w:val="en-US"/>
        </w:rPr>
      </w:pPr>
      <w:r w:rsidRPr="00BA5A43">
        <w:rPr>
          <w:rFonts w:asciiTheme="majorBidi" w:hAnsiTheme="majorBidi" w:cstheme="majorBidi"/>
          <w:bCs/>
          <w:color w:val="000000"/>
          <w:sz w:val="24"/>
          <w:szCs w:val="24"/>
          <w:lang w:val="en-US"/>
        </w:rPr>
        <w:t>This work package develops the Integrated Local Urban Market Sustainability Assessment (IMSA) and supports a consistent and comprehensive research approach to studying the sustainability of local urban markets in the Mediterranean. It allows comparison, mutual learning, synthesis, and context-sensitive generalization of findings across the project’s case studies.</w:t>
      </w:r>
    </w:p>
    <w:p w14:paraId="0F2459D2"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b/>
          <w:color w:val="000000"/>
          <w:sz w:val="24"/>
          <w:szCs w:val="24"/>
          <w:lang w:val="en-US"/>
        </w:rPr>
      </w:pPr>
      <w:r w:rsidRPr="00BA5A43">
        <w:rPr>
          <w:rFonts w:asciiTheme="majorBidi" w:hAnsiTheme="majorBidi" w:cstheme="majorBidi"/>
          <w:b/>
          <w:color w:val="000000"/>
          <w:sz w:val="24"/>
          <w:szCs w:val="24"/>
          <w:lang w:val="en-US"/>
        </w:rPr>
        <w:t>WP3: Multi-Actor Approach and Data Gathering</w:t>
      </w:r>
    </w:p>
    <w:p w14:paraId="00968A36"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bCs/>
          <w:color w:val="000000"/>
          <w:sz w:val="24"/>
          <w:szCs w:val="24"/>
          <w:lang w:val="en-US"/>
        </w:rPr>
      </w:pPr>
      <w:r w:rsidRPr="00BA5A43">
        <w:rPr>
          <w:rFonts w:asciiTheme="majorBidi" w:hAnsiTheme="majorBidi" w:cstheme="majorBidi"/>
          <w:bCs/>
          <w:color w:val="000000"/>
          <w:sz w:val="24"/>
          <w:szCs w:val="24"/>
          <w:lang w:val="en-US"/>
        </w:rPr>
        <w:t>Lead beneficiary: Universidad de La Laguna</w:t>
      </w:r>
      <w:r w:rsidRPr="00BA5A43">
        <w:rPr>
          <w:rFonts w:asciiTheme="majorBidi" w:hAnsiTheme="majorBidi" w:cstheme="majorBidi"/>
          <w:bCs/>
          <w:color w:val="000000"/>
          <w:sz w:val="24"/>
          <w:szCs w:val="24"/>
          <w:lang w:val="en-US"/>
        </w:rPr>
        <w:br/>
        <w:t>Duration: Month 3–36</w:t>
      </w:r>
    </w:p>
    <w:p w14:paraId="2A40E095"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bCs/>
          <w:color w:val="000000"/>
          <w:sz w:val="24"/>
          <w:szCs w:val="24"/>
          <w:lang w:val="en-US"/>
        </w:rPr>
      </w:pPr>
      <w:r w:rsidRPr="00BA5A43">
        <w:rPr>
          <w:rFonts w:asciiTheme="majorBidi" w:hAnsiTheme="majorBidi" w:cstheme="majorBidi"/>
          <w:bCs/>
          <w:color w:val="000000"/>
          <w:sz w:val="24"/>
          <w:szCs w:val="24"/>
          <w:lang w:val="en-US"/>
        </w:rPr>
        <w:t>This work package develops and implements the case-specific Multi-Actor Approach (MAA), manages stakeholder interactions, and coordinates data gathering in the context of the scoping analysis, IMSA, and the assessment of local urban market communication approaches. It provides valuable insights into the current state and future sustainability potentials of local urban markets.</w:t>
      </w:r>
    </w:p>
    <w:p w14:paraId="15F478FE"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b/>
          <w:color w:val="000000"/>
          <w:sz w:val="24"/>
          <w:szCs w:val="24"/>
          <w:lang w:val="en-US"/>
        </w:rPr>
      </w:pPr>
      <w:r w:rsidRPr="00BA5A43">
        <w:rPr>
          <w:rFonts w:asciiTheme="majorBidi" w:hAnsiTheme="majorBidi" w:cstheme="majorBidi"/>
          <w:b/>
          <w:color w:val="000000"/>
          <w:sz w:val="24"/>
          <w:szCs w:val="24"/>
          <w:lang w:val="en-US"/>
        </w:rPr>
        <w:t>WP4: Dissemination, Exploitation and Communication</w:t>
      </w:r>
    </w:p>
    <w:p w14:paraId="5ED2647A"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bCs/>
          <w:color w:val="000000"/>
          <w:sz w:val="24"/>
          <w:szCs w:val="24"/>
          <w:lang w:val="en-US"/>
        </w:rPr>
      </w:pPr>
      <w:r w:rsidRPr="00BA5A43">
        <w:rPr>
          <w:rFonts w:asciiTheme="majorBidi" w:hAnsiTheme="majorBidi" w:cstheme="majorBidi"/>
          <w:bCs/>
          <w:color w:val="000000"/>
          <w:sz w:val="24"/>
          <w:szCs w:val="24"/>
          <w:lang w:val="en-US"/>
        </w:rPr>
        <w:t>Lead beneficiary: Royal Scientific Society</w:t>
      </w:r>
      <w:r w:rsidRPr="00BA5A43">
        <w:rPr>
          <w:rFonts w:asciiTheme="majorBidi" w:hAnsiTheme="majorBidi" w:cstheme="majorBidi"/>
          <w:bCs/>
          <w:color w:val="000000"/>
          <w:sz w:val="24"/>
          <w:szCs w:val="24"/>
          <w:lang w:val="en-US"/>
        </w:rPr>
        <w:br/>
        <w:t>Duration: Month 1–36</w:t>
      </w:r>
    </w:p>
    <w:p w14:paraId="4865875B" w14:textId="77777777" w:rsidR="001C19D9" w:rsidRPr="00BA5A43" w:rsidRDefault="001C19D9" w:rsidP="001C19D9">
      <w:pPr>
        <w:pBdr>
          <w:bottom w:val="single" w:sz="6" w:space="1" w:color="auto"/>
        </w:pBdr>
        <w:spacing w:before="100" w:beforeAutospacing="1" w:after="100" w:afterAutospacing="1" w:line="240" w:lineRule="auto"/>
        <w:rPr>
          <w:rFonts w:asciiTheme="majorBidi" w:hAnsiTheme="majorBidi" w:cstheme="majorBidi"/>
          <w:bCs/>
          <w:color w:val="000000"/>
          <w:sz w:val="24"/>
          <w:szCs w:val="24"/>
          <w:lang w:val="en-US"/>
        </w:rPr>
      </w:pPr>
      <w:r w:rsidRPr="00BA5A43">
        <w:rPr>
          <w:rFonts w:asciiTheme="majorBidi" w:hAnsiTheme="majorBidi" w:cstheme="majorBidi"/>
          <w:bCs/>
          <w:color w:val="000000"/>
          <w:sz w:val="24"/>
          <w:szCs w:val="24"/>
          <w:lang w:val="en-US"/>
        </w:rPr>
        <w:t>This work package promotes BLUMI-Med’s impact across the Mediterranean region and across the food system and WEFE Nexus. It focuses on engaging policy actors, private companies, SMEs, ICT companies, researchers, NGOs, consumers, local populations, and other stakeholders. It also communicates the project, its approach, and its findings to raise awareness and support the sustainability of local urban markets.</w:t>
      </w:r>
    </w:p>
    <w:p w14:paraId="7A33A124" w14:textId="77777777" w:rsidR="0091563A" w:rsidRDefault="0091563A" w:rsidP="001C19D9">
      <w:pPr>
        <w:pBdr>
          <w:bottom w:val="single" w:sz="6" w:space="1" w:color="auto"/>
        </w:pBdr>
        <w:spacing w:before="100" w:beforeAutospacing="1" w:after="100" w:afterAutospacing="1" w:line="240" w:lineRule="auto"/>
        <w:rPr>
          <w:rFonts w:asciiTheme="majorBidi" w:hAnsiTheme="majorBidi" w:cstheme="majorBidi"/>
          <w:b/>
          <w:color w:val="000000"/>
          <w:sz w:val="28"/>
          <w:lang w:val="en-US"/>
        </w:rPr>
      </w:pPr>
    </w:p>
    <w:p w14:paraId="089B0A81" w14:textId="77777777" w:rsidR="00F55AA8" w:rsidRDefault="00F55AA8" w:rsidP="0017757E">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val="en-US" w:eastAsia="en-US"/>
        </w:rPr>
      </w:pPr>
    </w:p>
    <w:p w14:paraId="2D471D0C" w14:textId="77777777" w:rsidR="00592EC7" w:rsidRDefault="00592EC7" w:rsidP="00592EC7">
      <w:pPr>
        <w:widowControl w:val="0"/>
        <w:autoSpaceDE w:val="0"/>
        <w:autoSpaceDN w:val="0"/>
        <w:spacing w:after="0" w:line="310" w:lineRule="exact"/>
        <w:rPr>
          <w:rFonts w:asciiTheme="majorBidi" w:hAnsiTheme="majorBidi" w:cstheme="majorBidi"/>
          <w:b/>
          <w:color w:val="000000"/>
          <w:sz w:val="28"/>
          <w:u w:val="single"/>
          <w:lang w:val="en-US"/>
        </w:rPr>
      </w:pPr>
      <w:r w:rsidRPr="00592EC7">
        <w:rPr>
          <w:rFonts w:asciiTheme="majorBidi" w:hAnsiTheme="majorBidi" w:cstheme="majorBidi"/>
          <w:b/>
          <w:color w:val="000000"/>
          <w:sz w:val="28"/>
          <w:u w:val="single"/>
          <w:lang w:val="en-US"/>
        </w:rPr>
        <w:t>Business, Innovation, and ICT</w:t>
      </w:r>
    </w:p>
    <w:p w14:paraId="1D0F7F06" w14:textId="77777777" w:rsidR="00592EC7" w:rsidRPr="00592EC7" w:rsidRDefault="00592EC7" w:rsidP="00592EC7">
      <w:pPr>
        <w:widowControl w:val="0"/>
        <w:autoSpaceDE w:val="0"/>
        <w:autoSpaceDN w:val="0"/>
        <w:spacing w:after="0" w:line="310" w:lineRule="exact"/>
        <w:rPr>
          <w:rFonts w:asciiTheme="majorBidi" w:hAnsiTheme="majorBidi" w:cstheme="majorBidi"/>
          <w:b/>
          <w:color w:val="000000"/>
          <w:sz w:val="28"/>
          <w:u w:val="single"/>
          <w:lang w:val="en-US"/>
        </w:rPr>
      </w:pPr>
    </w:p>
    <w:p w14:paraId="1C321F2B" w14:textId="77777777" w:rsidR="00592EC7" w:rsidRPr="00592EC7" w:rsidRDefault="00592EC7" w:rsidP="00592EC7">
      <w:pPr>
        <w:spacing w:before="100" w:beforeAutospacing="1" w:after="100" w:afterAutospacing="1" w:line="240" w:lineRule="auto"/>
        <w:rPr>
          <w:rFonts w:ascii="Times New Roman" w:eastAsia="Times New Roman" w:hAnsi="Times New Roman" w:cs="Times New Roman"/>
          <w:sz w:val="24"/>
          <w:szCs w:val="24"/>
          <w:lang w:val="en-US" w:eastAsia="en-US"/>
        </w:rPr>
      </w:pPr>
      <w:r w:rsidRPr="00592EC7">
        <w:rPr>
          <w:rFonts w:ascii="Times New Roman" w:eastAsia="Times New Roman" w:hAnsi="Times New Roman" w:cs="Times New Roman"/>
          <w:sz w:val="24"/>
          <w:szCs w:val="24"/>
          <w:lang w:val="en-US" w:eastAsia="en-US"/>
        </w:rPr>
        <w:t>BLUMI-Med explores practical findings, recommendations, and ICT-related ideas that can help improve the sustainability of local urban and peri-urban markets in a context-sensitive and stakeholder-oriented manner.</w:t>
      </w:r>
    </w:p>
    <w:p w14:paraId="49E264E0" w14:textId="77777777" w:rsidR="00592EC7" w:rsidRPr="00592EC7" w:rsidRDefault="00592EC7" w:rsidP="00592EC7">
      <w:pPr>
        <w:spacing w:before="100" w:beforeAutospacing="1" w:after="100" w:afterAutospacing="1" w:line="240" w:lineRule="auto"/>
        <w:rPr>
          <w:rFonts w:ascii="Times New Roman" w:eastAsia="Times New Roman" w:hAnsi="Times New Roman" w:cs="Times New Roman"/>
          <w:sz w:val="24"/>
          <w:szCs w:val="24"/>
          <w:lang w:val="en-US" w:eastAsia="en-US"/>
        </w:rPr>
      </w:pPr>
      <w:r w:rsidRPr="00592EC7">
        <w:rPr>
          <w:rFonts w:ascii="Times New Roman" w:eastAsia="Times New Roman" w:hAnsi="Times New Roman" w:cs="Times New Roman"/>
          <w:sz w:val="24"/>
          <w:szCs w:val="24"/>
          <w:lang w:val="en-US" w:eastAsia="en-US"/>
        </w:rPr>
        <w:t>The project looks at how innovation, business models, and digital tools can support better market management, stronger producer-consumer connections, improved visibility, and new opportunities for local market stakeholders.</w:t>
      </w:r>
    </w:p>
    <w:p w14:paraId="0D44BE51" w14:textId="7A429FC3" w:rsidR="00592EC7" w:rsidRPr="00592EC7" w:rsidRDefault="00592EC7" w:rsidP="00592EC7">
      <w:pPr>
        <w:spacing w:before="100" w:beforeAutospacing="1" w:after="100" w:afterAutospacing="1" w:line="240" w:lineRule="auto"/>
        <w:rPr>
          <w:rFonts w:ascii="Times New Roman" w:eastAsia="Times New Roman" w:hAnsi="Times New Roman" w:cs="Times New Roman"/>
          <w:sz w:val="24"/>
          <w:szCs w:val="24"/>
          <w:lang w:val="en-US" w:eastAsia="en-US"/>
        </w:rPr>
      </w:pPr>
    </w:p>
    <w:p w14:paraId="2145F435" w14:textId="77777777" w:rsidR="00592EC7" w:rsidRPr="00592EC7" w:rsidRDefault="00592EC7" w:rsidP="00592EC7">
      <w:pPr>
        <w:spacing w:before="100" w:beforeAutospacing="1" w:after="100" w:afterAutospacing="1" w:line="240" w:lineRule="auto"/>
        <w:rPr>
          <w:rFonts w:ascii="Times New Roman" w:eastAsia="Times New Roman" w:hAnsi="Times New Roman" w:cs="Times New Roman"/>
          <w:b/>
          <w:bCs/>
          <w:sz w:val="24"/>
          <w:szCs w:val="24"/>
          <w:lang w:val="en-US" w:eastAsia="en-US"/>
        </w:rPr>
      </w:pPr>
      <w:r w:rsidRPr="00592EC7">
        <w:rPr>
          <w:rFonts w:ascii="Times New Roman" w:eastAsia="Times New Roman" w:hAnsi="Times New Roman" w:cs="Times New Roman"/>
          <w:b/>
          <w:bCs/>
          <w:sz w:val="24"/>
          <w:szCs w:val="24"/>
          <w:lang w:val="en-US" w:eastAsia="en-US"/>
        </w:rPr>
        <w:t>Findings and Recommendations</w:t>
      </w:r>
    </w:p>
    <w:p w14:paraId="4F6FAB0A" w14:textId="77777777" w:rsidR="00D44007" w:rsidRPr="00D44007" w:rsidRDefault="00D44007" w:rsidP="00D44007">
      <w:pPr>
        <w:spacing w:before="100" w:beforeAutospacing="1" w:after="100" w:afterAutospacing="1" w:line="240" w:lineRule="auto"/>
        <w:rPr>
          <w:rFonts w:ascii="Times New Roman" w:eastAsia="Times New Roman" w:hAnsi="Times New Roman" w:cs="Times New Roman"/>
          <w:sz w:val="24"/>
          <w:szCs w:val="24"/>
          <w:lang w:val="en-US" w:eastAsia="en-US"/>
        </w:rPr>
      </w:pPr>
      <w:r w:rsidRPr="00D44007">
        <w:rPr>
          <w:rFonts w:ascii="Times New Roman" w:eastAsia="Times New Roman" w:hAnsi="Times New Roman" w:cs="Times New Roman"/>
          <w:sz w:val="24"/>
          <w:szCs w:val="24"/>
          <w:lang w:val="en-US" w:eastAsia="en-US"/>
        </w:rPr>
        <w:t>BLUMI-Med findings and recommendations will address different aspects of local urban markets, including market management, policy, infrastructure, sustainability, ICT solutions, food waste, producer support, consumer engagement, and business models.</w:t>
      </w:r>
    </w:p>
    <w:p w14:paraId="0A017FD2" w14:textId="77777777" w:rsidR="00D44007" w:rsidRPr="00D44007" w:rsidRDefault="00D44007" w:rsidP="00D44007">
      <w:pPr>
        <w:spacing w:before="100" w:beforeAutospacing="1" w:after="100" w:afterAutospacing="1" w:line="240" w:lineRule="auto"/>
        <w:rPr>
          <w:rFonts w:ascii="Times New Roman" w:eastAsia="Times New Roman" w:hAnsi="Times New Roman" w:cs="Times New Roman"/>
          <w:sz w:val="24"/>
          <w:szCs w:val="24"/>
          <w:lang w:val="en-US" w:eastAsia="en-US"/>
        </w:rPr>
      </w:pPr>
      <w:r w:rsidRPr="00D44007">
        <w:rPr>
          <w:rFonts w:ascii="Times New Roman" w:eastAsia="Times New Roman" w:hAnsi="Times New Roman" w:cs="Times New Roman"/>
          <w:sz w:val="24"/>
          <w:szCs w:val="24"/>
          <w:lang w:val="en-US" w:eastAsia="en-US"/>
        </w:rPr>
        <w:t>These recommendations will be developed in a context-sensitive manner, reflecting the specific needs, challenges, and opportunities of each market.</w:t>
      </w:r>
    </w:p>
    <w:p w14:paraId="76913EF4" w14:textId="2F7CCE27" w:rsidR="00D44007" w:rsidRPr="00D44007" w:rsidRDefault="00027081" w:rsidP="00D44007">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b/>
          <w:bCs/>
          <w:sz w:val="24"/>
          <w:szCs w:val="24"/>
          <w:lang w:val="en-US" w:eastAsia="en-US"/>
        </w:rPr>
        <w:t>[</w:t>
      </w:r>
      <w:r w:rsidR="00D44007" w:rsidRPr="00D44007">
        <w:rPr>
          <w:rFonts w:ascii="Times New Roman" w:eastAsia="Times New Roman" w:hAnsi="Times New Roman" w:cs="Times New Roman"/>
          <w:b/>
          <w:bCs/>
          <w:sz w:val="24"/>
          <w:szCs w:val="24"/>
          <w:lang w:val="en-US" w:eastAsia="en-US"/>
        </w:rPr>
        <w:t>Suggested tags/filter topics</w:t>
      </w:r>
      <w:r w:rsidR="00AC4573">
        <w:rPr>
          <w:rFonts w:ascii="Times New Roman" w:eastAsia="Times New Roman" w:hAnsi="Times New Roman" w:cs="Times New Roman"/>
          <w:b/>
          <w:bCs/>
          <w:sz w:val="24"/>
          <w:szCs w:val="24"/>
          <w:lang w:val="en-US" w:eastAsia="en-US"/>
        </w:rPr>
        <w:t>—if needed</w:t>
      </w:r>
      <w:r w:rsidR="00D44007" w:rsidRPr="00D44007">
        <w:rPr>
          <w:rFonts w:ascii="Times New Roman" w:eastAsia="Times New Roman" w:hAnsi="Times New Roman" w:cs="Times New Roman"/>
          <w:b/>
          <w:bCs/>
          <w:sz w:val="24"/>
          <w:szCs w:val="24"/>
          <w:lang w:val="en-US" w:eastAsia="en-US"/>
        </w:rPr>
        <w:t>:</w:t>
      </w:r>
      <w:r w:rsidR="00D44007" w:rsidRPr="00D44007">
        <w:rPr>
          <w:rFonts w:ascii="Times New Roman" w:eastAsia="Times New Roman" w:hAnsi="Times New Roman" w:cs="Times New Roman"/>
          <w:sz w:val="24"/>
          <w:szCs w:val="24"/>
          <w:lang w:val="en-US" w:eastAsia="en-US"/>
        </w:rPr>
        <w:br/>
        <w:t>Management · Business Models · Policy · Infrastructure · Sustainability · ICT Solutions · Food Waste · Producer Support · Consumer Engagement</w:t>
      </w:r>
      <w:r>
        <w:rPr>
          <w:rFonts w:ascii="Times New Roman" w:eastAsia="Times New Roman" w:hAnsi="Times New Roman" w:cs="Times New Roman"/>
          <w:sz w:val="24"/>
          <w:szCs w:val="24"/>
          <w:lang w:val="en-US" w:eastAsia="en-US"/>
        </w:rPr>
        <w:t>]</w:t>
      </w:r>
    </w:p>
    <w:p w14:paraId="3D29022A" w14:textId="77777777" w:rsidR="00D44007" w:rsidRPr="00D44007" w:rsidRDefault="00D44007" w:rsidP="00D44007">
      <w:pPr>
        <w:spacing w:before="100" w:beforeAutospacing="1" w:after="100" w:afterAutospacing="1" w:line="240" w:lineRule="auto"/>
        <w:rPr>
          <w:rFonts w:ascii="Times New Roman" w:eastAsia="Times New Roman" w:hAnsi="Times New Roman" w:cs="Times New Roman"/>
          <w:sz w:val="24"/>
          <w:szCs w:val="24"/>
          <w:lang w:val="en-US" w:eastAsia="en-US"/>
        </w:rPr>
      </w:pPr>
      <w:r w:rsidRPr="00D44007">
        <w:rPr>
          <w:rFonts w:ascii="Times New Roman" w:eastAsia="Times New Roman" w:hAnsi="Times New Roman" w:cs="Times New Roman"/>
          <w:sz w:val="24"/>
          <w:szCs w:val="24"/>
          <w:lang w:val="en-US" w:eastAsia="en-US"/>
        </w:rPr>
        <w:t>[Related files and publications to be uploaded here]</w:t>
      </w:r>
    </w:p>
    <w:p w14:paraId="3C81A40B" w14:textId="77777777" w:rsidR="00BC229F" w:rsidRPr="00592EC7" w:rsidRDefault="00BC229F" w:rsidP="00592EC7">
      <w:pPr>
        <w:spacing w:before="100" w:beforeAutospacing="1" w:after="100" w:afterAutospacing="1" w:line="240" w:lineRule="auto"/>
        <w:rPr>
          <w:rFonts w:ascii="Times New Roman" w:eastAsia="Times New Roman" w:hAnsi="Times New Roman" w:cs="Times New Roman"/>
          <w:sz w:val="24"/>
          <w:szCs w:val="24"/>
          <w:lang w:val="en-US" w:eastAsia="en-US"/>
        </w:rPr>
      </w:pPr>
    </w:p>
    <w:p w14:paraId="5BEE6E98" w14:textId="242E0182" w:rsidR="00592EC7" w:rsidRPr="00592EC7" w:rsidRDefault="00592EC7" w:rsidP="00592EC7">
      <w:pPr>
        <w:spacing w:before="100" w:beforeAutospacing="1" w:after="100" w:afterAutospacing="1" w:line="240" w:lineRule="auto"/>
        <w:rPr>
          <w:rFonts w:ascii="Times New Roman" w:eastAsia="Times New Roman" w:hAnsi="Times New Roman" w:cs="Times New Roman"/>
          <w:sz w:val="24"/>
          <w:szCs w:val="24"/>
          <w:lang w:val="en-US" w:eastAsia="en-US"/>
        </w:rPr>
      </w:pPr>
    </w:p>
    <w:p w14:paraId="65159DA6" w14:textId="77777777" w:rsidR="00592EC7" w:rsidRPr="00592EC7" w:rsidRDefault="00592EC7" w:rsidP="00592EC7">
      <w:pPr>
        <w:spacing w:before="100" w:beforeAutospacing="1" w:after="100" w:afterAutospacing="1" w:line="240" w:lineRule="auto"/>
        <w:rPr>
          <w:rFonts w:ascii="Times New Roman" w:eastAsia="Times New Roman" w:hAnsi="Times New Roman" w:cs="Times New Roman"/>
          <w:b/>
          <w:bCs/>
          <w:sz w:val="24"/>
          <w:szCs w:val="24"/>
          <w:lang w:val="en-US" w:eastAsia="en-US"/>
        </w:rPr>
      </w:pPr>
      <w:r w:rsidRPr="00592EC7">
        <w:rPr>
          <w:rFonts w:ascii="Times New Roman" w:eastAsia="Times New Roman" w:hAnsi="Times New Roman" w:cs="Times New Roman"/>
          <w:b/>
          <w:bCs/>
          <w:sz w:val="24"/>
          <w:szCs w:val="24"/>
          <w:lang w:val="en-US" w:eastAsia="en-US"/>
        </w:rPr>
        <w:t>Share Your Ideas</w:t>
      </w:r>
    </w:p>
    <w:p w14:paraId="094DE0BE" w14:textId="77777777" w:rsidR="00592EC7" w:rsidRPr="00592EC7" w:rsidRDefault="00592EC7" w:rsidP="00592EC7">
      <w:pPr>
        <w:spacing w:before="100" w:beforeAutospacing="1" w:after="100" w:afterAutospacing="1" w:line="240" w:lineRule="auto"/>
        <w:rPr>
          <w:rFonts w:ascii="Times New Roman" w:eastAsia="Times New Roman" w:hAnsi="Times New Roman" w:cs="Times New Roman"/>
          <w:sz w:val="24"/>
          <w:szCs w:val="24"/>
          <w:lang w:val="en-US" w:eastAsia="en-US"/>
        </w:rPr>
      </w:pPr>
      <w:r w:rsidRPr="00592EC7">
        <w:rPr>
          <w:rFonts w:ascii="Times New Roman" w:eastAsia="Times New Roman" w:hAnsi="Times New Roman" w:cs="Times New Roman"/>
          <w:sz w:val="24"/>
          <w:szCs w:val="24"/>
          <w:lang w:val="en-US" w:eastAsia="en-US"/>
        </w:rPr>
        <w:t>Have an idea to improve local market sustainability?</w:t>
      </w:r>
    </w:p>
    <w:p w14:paraId="0BB3A108" w14:textId="77777777" w:rsidR="00592EC7" w:rsidRPr="00592EC7" w:rsidRDefault="00592EC7" w:rsidP="00592EC7">
      <w:pPr>
        <w:spacing w:before="100" w:beforeAutospacing="1" w:after="100" w:afterAutospacing="1" w:line="240" w:lineRule="auto"/>
        <w:rPr>
          <w:rFonts w:ascii="Times New Roman" w:eastAsia="Times New Roman" w:hAnsi="Times New Roman" w:cs="Times New Roman"/>
          <w:sz w:val="24"/>
          <w:szCs w:val="24"/>
          <w:lang w:val="en-US" w:eastAsia="en-US"/>
        </w:rPr>
      </w:pPr>
      <w:r w:rsidRPr="00592EC7">
        <w:rPr>
          <w:rFonts w:ascii="Times New Roman" w:eastAsia="Times New Roman" w:hAnsi="Times New Roman" w:cs="Times New Roman"/>
          <w:sz w:val="24"/>
          <w:szCs w:val="24"/>
          <w:lang w:val="en-US" w:eastAsia="en-US"/>
        </w:rPr>
        <w:t>Submit your suggestion, insight, or practical solution to support the BLUMI-Med ideas hub and contribute to emerging solutions for local urban markets.</w:t>
      </w:r>
    </w:p>
    <w:p w14:paraId="79F8C127" w14:textId="77777777" w:rsidR="0017757E" w:rsidRPr="0017757E" w:rsidRDefault="0017757E" w:rsidP="0017757E">
      <w:pPr>
        <w:spacing w:before="100" w:beforeAutospacing="1" w:after="100" w:afterAutospacing="1" w:line="240" w:lineRule="auto"/>
        <w:rPr>
          <w:rFonts w:ascii="Times New Roman" w:eastAsia="Times New Roman" w:hAnsi="Times New Roman" w:cs="Times New Roman"/>
          <w:sz w:val="24"/>
          <w:szCs w:val="24"/>
          <w:lang w:val="en-US" w:eastAsia="en-US"/>
        </w:rPr>
      </w:pPr>
    </w:p>
    <w:p w14:paraId="41421B3A" w14:textId="77777777" w:rsidR="0017757E" w:rsidRPr="0017757E" w:rsidRDefault="0017757E">
      <w:pPr>
        <w:rPr>
          <w:lang w:val="en-US"/>
        </w:rPr>
      </w:pPr>
    </w:p>
    <w:p w14:paraId="4C742300" w14:textId="77777777" w:rsidR="00792EC9" w:rsidRDefault="00792EC9">
      <w:pPr>
        <w:rPr>
          <w:lang w:val="en-GB"/>
        </w:rPr>
      </w:pPr>
    </w:p>
    <w:p w14:paraId="6D2FFB2E" w14:textId="77777777" w:rsidR="001E2F42" w:rsidRDefault="001E2F42">
      <w:pPr>
        <w:rPr>
          <w:lang w:val="en-US"/>
        </w:rPr>
      </w:pPr>
    </w:p>
    <w:sectPr w:rsidR="001E2F42" w:rsidSect="00B2038A">
      <w:pgSz w:w="11906" w:h="16838"/>
      <w:pgMar w:top="1417"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06B06" w14:textId="77777777" w:rsidR="00867C92" w:rsidRDefault="00867C92" w:rsidP="00A554EB">
      <w:pPr>
        <w:spacing w:after="0" w:line="240" w:lineRule="auto"/>
      </w:pPr>
      <w:r>
        <w:separator/>
      </w:r>
    </w:p>
  </w:endnote>
  <w:endnote w:type="continuationSeparator" w:id="0">
    <w:p w14:paraId="392E1103" w14:textId="77777777" w:rsidR="00867C92" w:rsidRDefault="00867C92" w:rsidP="00A554EB">
      <w:pPr>
        <w:spacing w:after="0" w:line="240" w:lineRule="auto"/>
      </w:pPr>
      <w:r>
        <w:continuationSeparator/>
      </w:r>
    </w:p>
  </w:endnote>
  <w:endnote w:type="continuationNotice" w:id="1">
    <w:p w14:paraId="00869FCF" w14:textId="77777777" w:rsidR="00867C92" w:rsidRDefault="00867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1900710"/>
      <w:docPartObj>
        <w:docPartGallery w:val="Page Numbers (Bottom of Page)"/>
        <w:docPartUnique/>
      </w:docPartObj>
    </w:sdtPr>
    <w:sdtEndPr>
      <w:rPr>
        <w:rStyle w:val="PageNumber"/>
      </w:rPr>
    </w:sdtEndPr>
    <w:sdtContent>
      <w:p w14:paraId="2D0E9CAE" w14:textId="4A1FBAC3" w:rsidR="00B934BD" w:rsidRDefault="00B934BD" w:rsidP="00B86B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BE7D82" w14:textId="77777777" w:rsidR="00B934BD" w:rsidRDefault="00B93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132675319"/>
      <w:docPartObj>
        <w:docPartGallery w:val="Page Numbers (Bottom of Page)"/>
        <w:docPartUnique/>
      </w:docPartObj>
    </w:sdtPr>
    <w:sdtEndPr>
      <w:rPr>
        <w:rStyle w:val="PageNumber"/>
      </w:rPr>
    </w:sdtEndPr>
    <w:sdtContent>
      <w:p w14:paraId="3D3AEC36" w14:textId="6836D0DE" w:rsidR="00B934BD" w:rsidRPr="00A554EB" w:rsidRDefault="00B934BD" w:rsidP="00B86BD4">
        <w:pPr>
          <w:pStyle w:val="Footer"/>
          <w:framePr w:wrap="none" w:vAnchor="text" w:hAnchor="margin" w:xAlign="center" w:y="1"/>
          <w:rPr>
            <w:rStyle w:val="PageNumber"/>
            <w:rFonts w:ascii="Times New Roman" w:hAnsi="Times New Roman" w:cs="Times New Roman"/>
          </w:rPr>
        </w:pPr>
        <w:r w:rsidRPr="00A554EB">
          <w:rPr>
            <w:rStyle w:val="PageNumber"/>
            <w:rFonts w:ascii="Times New Roman" w:hAnsi="Times New Roman" w:cs="Times New Roman"/>
          </w:rPr>
          <w:fldChar w:fldCharType="begin"/>
        </w:r>
        <w:r w:rsidRPr="00A554EB">
          <w:rPr>
            <w:rStyle w:val="PageNumber"/>
            <w:rFonts w:ascii="Times New Roman" w:hAnsi="Times New Roman" w:cs="Times New Roman"/>
          </w:rPr>
          <w:instrText xml:space="preserve"> PAGE </w:instrText>
        </w:r>
        <w:r w:rsidRPr="00A554EB">
          <w:rPr>
            <w:rStyle w:val="PageNumber"/>
            <w:rFonts w:ascii="Times New Roman" w:hAnsi="Times New Roman" w:cs="Times New Roman"/>
          </w:rPr>
          <w:fldChar w:fldCharType="separate"/>
        </w:r>
        <w:r w:rsidR="00331C8B">
          <w:rPr>
            <w:rStyle w:val="PageNumber"/>
            <w:rFonts w:ascii="Times New Roman" w:hAnsi="Times New Roman" w:cs="Times New Roman"/>
            <w:noProof/>
          </w:rPr>
          <w:t>1</w:t>
        </w:r>
        <w:r w:rsidRPr="00A554EB">
          <w:rPr>
            <w:rStyle w:val="PageNumber"/>
            <w:rFonts w:ascii="Times New Roman" w:hAnsi="Times New Roman" w:cs="Times New Roman"/>
          </w:rPr>
          <w:fldChar w:fldCharType="end"/>
        </w:r>
      </w:p>
    </w:sdtContent>
  </w:sdt>
  <w:p w14:paraId="0D7CAF6F" w14:textId="77777777" w:rsidR="00B934BD" w:rsidRDefault="00B93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ECAA5" w14:textId="77777777" w:rsidR="00867C92" w:rsidRDefault="00867C92" w:rsidP="00A554EB">
      <w:pPr>
        <w:spacing w:after="0" w:line="240" w:lineRule="auto"/>
      </w:pPr>
      <w:r>
        <w:separator/>
      </w:r>
    </w:p>
  </w:footnote>
  <w:footnote w:type="continuationSeparator" w:id="0">
    <w:p w14:paraId="18E05632" w14:textId="77777777" w:rsidR="00867C92" w:rsidRDefault="00867C92" w:rsidP="00A554EB">
      <w:pPr>
        <w:spacing w:after="0" w:line="240" w:lineRule="auto"/>
      </w:pPr>
      <w:r>
        <w:continuationSeparator/>
      </w:r>
    </w:p>
  </w:footnote>
  <w:footnote w:type="continuationNotice" w:id="1">
    <w:p w14:paraId="4273F779" w14:textId="77777777" w:rsidR="00867C92" w:rsidRDefault="00867C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AE13" w14:textId="4BF38734" w:rsidR="00B934BD" w:rsidRDefault="00B934BD" w:rsidP="00B2038A">
    <w:pPr>
      <w:widowControl w:val="0"/>
      <w:autoSpaceDE w:val="0"/>
      <w:autoSpaceDN w:val="0"/>
      <w:spacing w:after="0" w:line="222" w:lineRule="exact"/>
      <w:rPr>
        <w:rFonts w:ascii="Times New Roman"/>
        <w:color w:val="000000"/>
        <w:sz w:val="20"/>
        <w:lang w:val="en-US"/>
      </w:rPr>
    </w:pPr>
    <w:r>
      <w:rPr>
        <w:rFonts w:ascii="Times New Roman"/>
        <w:noProof/>
        <w:color w:val="000000"/>
        <w:sz w:val="20"/>
      </w:rPr>
      <w:drawing>
        <wp:anchor distT="0" distB="0" distL="114300" distR="114300" simplePos="0" relativeHeight="251658241" behindDoc="1" locked="0" layoutInCell="1" allowOverlap="1" wp14:anchorId="3016756E" wp14:editId="5FFC8613">
          <wp:simplePos x="0" y="0"/>
          <wp:positionH relativeFrom="column">
            <wp:posOffset>5385435</wp:posOffset>
          </wp:positionH>
          <wp:positionV relativeFrom="paragraph">
            <wp:posOffset>-200025</wp:posOffset>
          </wp:positionV>
          <wp:extent cx="471805" cy="363220"/>
          <wp:effectExtent l="0" t="0" r="4445" b="0"/>
          <wp:wrapTight wrapText="bothSides">
            <wp:wrapPolygon edited="0">
              <wp:start x="0" y="0"/>
              <wp:lineTo x="0" y="20392"/>
              <wp:lineTo x="20931" y="20392"/>
              <wp:lineTo x="20931" y="0"/>
              <wp:lineTo x="0" y="0"/>
            </wp:wrapPolygon>
          </wp:wrapTight>
          <wp:docPr id="1"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805" cy="3632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30351E7" wp14:editId="0BF74C19">
          <wp:simplePos x="0" y="0"/>
          <wp:positionH relativeFrom="page">
            <wp:posOffset>772795</wp:posOffset>
          </wp:positionH>
          <wp:positionV relativeFrom="page">
            <wp:posOffset>641985</wp:posOffset>
          </wp:positionV>
          <wp:extent cx="6121400" cy="38100"/>
          <wp:effectExtent l="0" t="0" r="0" b="0"/>
          <wp:wrapNone/>
          <wp:docPr id="2" name="_x00005" descr="ooxWord://word/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 descr="ooxWord://word/media/image6.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1400" cy="38100"/>
                  </a:xfrm>
                  <a:prstGeom prst="rect">
                    <a:avLst/>
                  </a:prstGeom>
                  <a:noFill/>
                </pic:spPr>
              </pic:pic>
            </a:graphicData>
          </a:graphic>
          <wp14:sizeRelH relativeFrom="page">
            <wp14:pctWidth>0</wp14:pctWidth>
          </wp14:sizeRelH>
          <wp14:sizeRelV relativeFrom="page">
            <wp14:pctHeight>0</wp14:pctHeight>
          </wp14:sizeRelV>
        </wp:anchor>
      </w:drawing>
    </w:r>
    <w:r w:rsidRPr="00D83F36">
      <w:rPr>
        <w:rFonts w:ascii="Times New Roman"/>
        <w:color w:val="000000"/>
        <w:sz w:val="20"/>
        <w:lang w:val="en-US"/>
      </w:rPr>
      <w:t>Deliverable</w:t>
    </w:r>
    <w:r w:rsidRPr="00D83F36">
      <w:rPr>
        <w:rFonts w:ascii="Times New Roman"/>
        <w:color w:val="000000"/>
        <w:spacing w:val="-1"/>
        <w:sz w:val="20"/>
        <w:lang w:val="en-US"/>
      </w:rPr>
      <w:t xml:space="preserve"> </w:t>
    </w:r>
    <w:r w:rsidR="007E38D0">
      <w:rPr>
        <w:rFonts w:ascii="Times New Roman"/>
        <w:color w:val="000000"/>
        <w:spacing w:val="-1"/>
        <w:sz w:val="20"/>
        <w:lang w:val="en-US"/>
      </w:rPr>
      <w:t>Project Website Copy</w:t>
    </w:r>
    <w:r>
      <w:rPr>
        <w:rFonts w:ascii="Times New Roman"/>
        <w:color w:val="000000"/>
        <w:sz w:val="20"/>
        <w:lang w:val="en-US"/>
      </w:rPr>
      <w:tab/>
    </w:r>
    <w:r>
      <w:rPr>
        <w:rFonts w:ascii="Times New Roman"/>
        <w:color w:val="000000"/>
        <w:sz w:val="20"/>
        <w:lang w:val="en-US"/>
      </w:rPr>
      <w:tab/>
    </w:r>
    <w:r>
      <w:rPr>
        <w:rFonts w:ascii="Times New Roman"/>
        <w:color w:val="000000"/>
        <w:sz w:val="20"/>
        <w:lang w:val="en-US"/>
      </w:rPr>
      <w:tab/>
    </w:r>
    <w:r>
      <w:rPr>
        <w:rFonts w:ascii="Times New Roman"/>
        <w:color w:val="000000"/>
        <w:sz w:val="20"/>
        <w:lang w:val="en-US"/>
      </w:rPr>
      <w:tab/>
    </w:r>
    <w:r>
      <w:rPr>
        <w:rFonts w:ascii="Times New Roman"/>
        <w:color w:val="000000"/>
        <w:sz w:val="20"/>
        <w:lang w:val="en-US"/>
      </w:rPr>
      <w:tab/>
    </w:r>
    <w:r>
      <w:rPr>
        <w:rFonts w:ascii="Times New Roman"/>
        <w:color w:val="000000"/>
        <w:sz w:val="20"/>
        <w:lang w:val="en-US"/>
      </w:rPr>
      <w:tab/>
    </w:r>
    <w:r>
      <w:rPr>
        <w:rFonts w:ascii="Times New Roman"/>
        <w:color w:val="000000"/>
        <w:sz w:val="20"/>
        <w:lang w:val="en-US"/>
      </w:rPr>
      <w:tab/>
    </w:r>
    <w:r>
      <w:rPr>
        <w:rFonts w:ascii="Times New Roman"/>
        <w:color w:val="000000"/>
        <w:sz w:val="20"/>
        <w:lang w:val="en-US"/>
      </w:rPr>
      <w:tab/>
    </w:r>
  </w:p>
  <w:p w14:paraId="6F95329A" w14:textId="0BD69D32" w:rsidR="00B934BD" w:rsidRPr="00B2038A" w:rsidRDefault="00B934BD" w:rsidP="00B2038A">
    <w:pPr>
      <w:widowControl w:val="0"/>
      <w:autoSpaceDE w:val="0"/>
      <w:autoSpaceDN w:val="0"/>
      <w:spacing w:after="0" w:line="222" w:lineRule="exact"/>
      <w:rPr>
        <w:rFonts w:ascii="Times New Roman"/>
        <w:color w:val="000000"/>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65622"/>
    <w:multiLevelType w:val="hybridMultilevel"/>
    <w:tmpl w:val="42504E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8C6D2E"/>
    <w:multiLevelType w:val="hybridMultilevel"/>
    <w:tmpl w:val="88B648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94F7DE1"/>
    <w:multiLevelType w:val="hybridMultilevel"/>
    <w:tmpl w:val="097AEC82"/>
    <w:lvl w:ilvl="0" w:tplc="0C070005">
      <w:start w:val="1"/>
      <w:numFmt w:val="bullet"/>
      <w:lvlText w:val=""/>
      <w:lvlJc w:val="left"/>
      <w:pPr>
        <w:ind w:left="2484" w:hanging="360"/>
      </w:pPr>
      <w:rPr>
        <w:rFonts w:ascii="Wingdings" w:hAnsi="Wingdings" w:hint="default"/>
      </w:rPr>
    </w:lvl>
    <w:lvl w:ilvl="1" w:tplc="0C070003" w:tentative="1">
      <w:start w:val="1"/>
      <w:numFmt w:val="bullet"/>
      <w:lvlText w:val="o"/>
      <w:lvlJc w:val="left"/>
      <w:pPr>
        <w:ind w:left="3204" w:hanging="360"/>
      </w:pPr>
      <w:rPr>
        <w:rFonts w:ascii="Courier New" w:hAnsi="Courier New" w:cs="Courier New" w:hint="default"/>
      </w:rPr>
    </w:lvl>
    <w:lvl w:ilvl="2" w:tplc="0C070005" w:tentative="1">
      <w:start w:val="1"/>
      <w:numFmt w:val="bullet"/>
      <w:lvlText w:val=""/>
      <w:lvlJc w:val="left"/>
      <w:pPr>
        <w:ind w:left="3924" w:hanging="360"/>
      </w:pPr>
      <w:rPr>
        <w:rFonts w:ascii="Wingdings" w:hAnsi="Wingdings" w:hint="default"/>
      </w:rPr>
    </w:lvl>
    <w:lvl w:ilvl="3" w:tplc="0C070001" w:tentative="1">
      <w:start w:val="1"/>
      <w:numFmt w:val="bullet"/>
      <w:lvlText w:val=""/>
      <w:lvlJc w:val="left"/>
      <w:pPr>
        <w:ind w:left="4644" w:hanging="360"/>
      </w:pPr>
      <w:rPr>
        <w:rFonts w:ascii="Symbol" w:hAnsi="Symbol" w:hint="default"/>
      </w:rPr>
    </w:lvl>
    <w:lvl w:ilvl="4" w:tplc="0C070003" w:tentative="1">
      <w:start w:val="1"/>
      <w:numFmt w:val="bullet"/>
      <w:lvlText w:val="o"/>
      <w:lvlJc w:val="left"/>
      <w:pPr>
        <w:ind w:left="5364" w:hanging="360"/>
      </w:pPr>
      <w:rPr>
        <w:rFonts w:ascii="Courier New" w:hAnsi="Courier New" w:cs="Courier New" w:hint="default"/>
      </w:rPr>
    </w:lvl>
    <w:lvl w:ilvl="5" w:tplc="0C070005" w:tentative="1">
      <w:start w:val="1"/>
      <w:numFmt w:val="bullet"/>
      <w:lvlText w:val=""/>
      <w:lvlJc w:val="left"/>
      <w:pPr>
        <w:ind w:left="6084" w:hanging="360"/>
      </w:pPr>
      <w:rPr>
        <w:rFonts w:ascii="Wingdings" w:hAnsi="Wingdings" w:hint="default"/>
      </w:rPr>
    </w:lvl>
    <w:lvl w:ilvl="6" w:tplc="0C070001" w:tentative="1">
      <w:start w:val="1"/>
      <w:numFmt w:val="bullet"/>
      <w:lvlText w:val=""/>
      <w:lvlJc w:val="left"/>
      <w:pPr>
        <w:ind w:left="6804" w:hanging="360"/>
      </w:pPr>
      <w:rPr>
        <w:rFonts w:ascii="Symbol" w:hAnsi="Symbol" w:hint="default"/>
      </w:rPr>
    </w:lvl>
    <w:lvl w:ilvl="7" w:tplc="0C070003" w:tentative="1">
      <w:start w:val="1"/>
      <w:numFmt w:val="bullet"/>
      <w:lvlText w:val="o"/>
      <w:lvlJc w:val="left"/>
      <w:pPr>
        <w:ind w:left="7524" w:hanging="360"/>
      </w:pPr>
      <w:rPr>
        <w:rFonts w:ascii="Courier New" w:hAnsi="Courier New" w:cs="Courier New" w:hint="default"/>
      </w:rPr>
    </w:lvl>
    <w:lvl w:ilvl="8" w:tplc="0C070005" w:tentative="1">
      <w:start w:val="1"/>
      <w:numFmt w:val="bullet"/>
      <w:lvlText w:val=""/>
      <w:lvlJc w:val="left"/>
      <w:pPr>
        <w:ind w:left="8244" w:hanging="360"/>
      </w:pPr>
      <w:rPr>
        <w:rFonts w:ascii="Wingdings" w:hAnsi="Wingdings" w:hint="default"/>
      </w:rPr>
    </w:lvl>
  </w:abstractNum>
  <w:abstractNum w:abstractNumId="3" w15:restartNumberingAfterBreak="0">
    <w:nsid w:val="30003F8A"/>
    <w:multiLevelType w:val="multilevel"/>
    <w:tmpl w:val="A470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47CEE"/>
    <w:multiLevelType w:val="hybridMultilevel"/>
    <w:tmpl w:val="7640EB6C"/>
    <w:lvl w:ilvl="0" w:tplc="6AACA56E">
      <w:start w:val="1"/>
      <w:numFmt w:val="bullet"/>
      <w:lvlText w:val="-"/>
      <w:lvlJc w:val="left"/>
      <w:pPr>
        <w:ind w:left="2136" w:hanging="360"/>
      </w:pPr>
      <w:rPr>
        <w:rFonts w:ascii="Calibri" w:hAnsi="Calibri" w:hint="default"/>
      </w:rPr>
    </w:lvl>
    <w:lvl w:ilvl="1" w:tplc="0C070003" w:tentative="1">
      <w:start w:val="1"/>
      <w:numFmt w:val="bullet"/>
      <w:lvlText w:val="o"/>
      <w:lvlJc w:val="left"/>
      <w:pPr>
        <w:ind w:left="2856" w:hanging="360"/>
      </w:pPr>
      <w:rPr>
        <w:rFonts w:ascii="Courier New" w:hAnsi="Courier New" w:cs="Courier New" w:hint="default"/>
      </w:rPr>
    </w:lvl>
    <w:lvl w:ilvl="2" w:tplc="0C070005" w:tentative="1">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5" w15:restartNumberingAfterBreak="0">
    <w:nsid w:val="38903B77"/>
    <w:multiLevelType w:val="hybridMultilevel"/>
    <w:tmpl w:val="6CA8FF5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5E458F"/>
    <w:multiLevelType w:val="multilevel"/>
    <w:tmpl w:val="F24E56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505E81"/>
    <w:multiLevelType w:val="hybridMultilevel"/>
    <w:tmpl w:val="AC0AA3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F2622D2"/>
    <w:multiLevelType w:val="multilevel"/>
    <w:tmpl w:val="2B9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07E65"/>
    <w:multiLevelType w:val="hybridMultilevel"/>
    <w:tmpl w:val="89F2B17A"/>
    <w:lvl w:ilvl="0" w:tplc="0C070005">
      <w:start w:val="1"/>
      <w:numFmt w:val="bullet"/>
      <w:lvlText w:val=""/>
      <w:lvlJc w:val="left"/>
      <w:pPr>
        <w:ind w:left="205" w:hanging="360"/>
      </w:pPr>
      <w:rPr>
        <w:rFonts w:ascii="Wingdings" w:hAnsi="Wingdings" w:hint="default"/>
      </w:rPr>
    </w:lvl>
    <w:lvl w:ilvl="1" w:tplc="0C070003" w:tentative="1">
      <w:start w:val="1"/>
      <w:numFmt w:val="bullet"/>
      <w:lvlText w:val="o"/>
      <w:lvlJc w:val="left"/>
      <w:pPr>
        <w:ind w:left="925" w:hanging="360"/>
      </w:pPr>
      <w:rPr>
        <w:rFonts w:ascii="Courier New" w:hAnsi="Courier New" w:cs="Courier New" w:hint="default"/>
      </w:rPr>
    </w:lvl>
    <w:lvl w:ilvl="2" w:tplc="0C070005" w:tentative="1">
      <w:start w:val="1"/>
      <w:numFmt w:val="bullet"/>
      <w:lvlText w:val=""/>
      <w:lvlJc w:val="left"/>
      <w:pPr>
        <w:ind w:left="1645" w:hanging="360"/>
      </w:pPr>
      <w:rPr>
        <w:rFonts w:ascii="Wingdings" w:hAnsi="Wingdings" w:hint="default"/>
      </w:rPr>
    </w:lvl>
    <w:lvl w:ilvl="3" w:tplc="0C070001" w:tentative="1">
      <w:start w:val="1"/>
      <w:numFmt w:val="bullet"/>
      <w:lvlText w:val=""/>
      <w:lvlJc w:val="left"/>
      <w:pPr>
        <w:ind w:left="2365" w:hanging="360"/>
      </w:pPr>
      <w:rPr>
        <w:rFonts w:ascii="Symbol" w:hAnsi="Symbol" w:hint="default"/>
      </w:rPr>
    </w:lvl>
    <w:lvl w:ilvl="4" w:tplc="0C070003" w:tentative="1">
      <w:start w:val="1"/>
      <w:numFmt w:val="bullet"/>
      <w:lvlText w:val="o"/>
      <w:lvlJc w:val="left"/>
      <w:pPr>
        <w:ind w:left="3085" w:hanging="360"/>
      </w:pPr>
      <w:rPr>
        <w:rFonts w:ascii="Courier New" w:hAnsi="Courier New" w:cs="Courier New" w:hint="default"/>
      </w:rPr>
    </w:lvl>
    <w:lvl w:ilvl="5" w:tplc="0C070005" w:tentative="1">
      <w:start w:val="1"/>
      <w:numFmt w:val="bullet"/>
      <w:lvlText w:val=""/>
      <w:lvlJc w:val="left"/>
      <w:pPr>
        <w:ind w:left="3805" w:hanging="360"/>
      </w:pPr>
      <w:rPr>
        <w:rFonts w:ascii="Wingdings" w:hAnsi="Wingdings" w:hint="default"/>
      </w:rPr>
    </w:lvl>
    <w:lvl w:ilvl="6" w:tplc="0C070001" w:tentative="1">
      <w:start w:val="1"/>
      <w:numFmt w:val="bullet"/>
      <w:lvlText w:val=""/>
      <w:lvlJc w:val="left"/>
      <w:pPr>
        <w:ind w:left="4525" w:hanging="360"/>
      </w:pPr>
      <w:rPr>
        <w:rFonts w:ascii="Symbol" w:hAnsi="Symbol" w:hint="default"/>
      </w:rPr>
    </w:lvl>
    <w:lvl w:ilvl="7" w:tplc="0C070003" w:tentative="1">
      <w:start w:val="1"/>
      <w:numFmt w:val="bullet"/>
      <w:lvlText w:val="o"/>
      <w:lvlJc w:val="left"/>
      <w:pPr>
        <w:ind w:left="5245" w:hanging="360"/>
      </w:pPr>
      <w:rPr>
        <w:rFonts w:ascii="Courier New" w:hAnsi="Courier New" w:cs="Courier New" w:hint="default"/>
      </w:rPr>
    </w:lvl>
    <w:lvl w:ilvl="8" w:tplc="0C070005" w:tentative="1">
      <w:start w:val="1"/>
      <w:numFmt w:val="bullet"/>
      <w:lvlText w:val=""/>
      <w:lvlJc w:val="left"/>
      <w:pPr>
        <w:ind w:left="5965" w:hanging="360"/>
      </w:pPr>
      <w:rPr>
        <w:rFonts w:ascii="Wingdings" w:hAnsi="Wingdings" w:hint="default"/>
      </w:rPr>
    </w:lvl>
  </w:abstractNum>
  <w:abstractNum w:abstractNumId="10" w15:restartNumberingAfterBreak="0">
    <w:nsid w:val="6518267A"/>
    <w:multiLevelType w:val="hybridMultilevel"/>
    <w:tmpl w:val="8AFC5472"/>
    <w:lvl w:ilvl="0" w:tplc="6AACA56E">
      <w:start w:val="1"/>
      <w:numFmt w:val="bullet"/>
      <w:lvlText w:val="-"/>
      <w:lvlJc w:val="left"/>
      <w:pPr>
        <w:ind w:left="2136" w:hanging="360"/>
      </w:pPr>
      <w:rPr>
        <w:rFonts w:ascii="Calibri" w:hAnsi="Calibri" w:hint="default"/>
      </w:rPr>
    </w:lvl>
    <w:lvl w:ilvl="1" w:tplc="0C070003" w:tentative="1">
      <w:start w:val="1"/>
      <w:numFmt w:val="bullet"/>
      <w:lvlText w:val="o"/>
      <w:lvlJc w:val="left"/>
      <w:pPr>
        <w:ind w:left="2856" w:hanging="360"/>
      </w:pPr>
      <w:rPr>
        <w:rFonts w:ascii="Courier New" w:hAnsi="Courier New" w:cs="Courier New" w:hint="default"/>
      </w:rPr>
    </w:lvl>
    <w:lvl w:ilvl="2" w:tplc="0C070005" w:tentative="1">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11" w15:restartNumberingAfterBreak="0">
    <w:nsid w:val="6C566786"/>
    <w:multiLevelType w:val="hybridMultilevel"/>
    <w:tmpl w:val="BCBC2C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1"/>
  </w:num>
  <w:num w:numId="5">
    <w:abstractNumId w:val="10"/>
  </w:num>
  <w:num w:numId="6">
    <w:abstractNumId w:val="4"/>
  </w:num>
  <w:num w:numId="7">
    <w:abstractNumId w:val="2"/>
  </w:num>
  <w:num w:numId="8">
    <w:abstractNumId w:val="9"/>
  </w:num>
  <w:num w:numId="9">
    <w:abstractNumId w:val="1"/>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de-D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AT" w:vendorID="64" w:dllVersion="4096"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4EB"/>
    <w:rsid w:val="000049BA"/>
    <w:rsid w:val="000067FF"/>
    <w:rsid w:val="00023B2C"/>
    <w:rsid w:val="00027081"/>
    <w:rsid w:val="00031A2A"/>
    <w:rsid w:val="000365F8"/>
    <w:rsid w:val="00041833"/>
    <w:rsid w:val="00043277"/>
    <w:rsid w:val="0004771C"/>
    <w:rsid w:val="0005215B"/>
    <w:rsid w:val="00066D56"/>
    <w:rsid w:val="00073F6F"/>
    <w:rsid w:val="0007472C"/>
    <w:rsid w:val="0008075B"/>
    <w:rsid w:val="0009143F"/>
    <w:rsid w:val="0009217F"/>
    <w:rsid w:val="00094F87"/>
    <w:rsid w:val="00096858"/>
    <w:rsid w:val="000C1382"/>
    <w:rsid w:val="000C4029"/>
    <w:rsid w:val="000D43B2"/>
    <w:rsid w:val="000D5CCB"/>
    <w:rsid w:val="000E6632"/>
    <w:rsid w:val="000F1E90"/>
    <w:rsid w:val="00105B5E"/>
    <w:rsid w:val="00112C10"/>
    <w:rsid w:val="001149FB"/>
    <w:rsid w:val="00115630"/>
    <w:rsid w:val="00126A5A"/>
    <w:rsid w:val="0013168C"/>
    <w:rsid w:val="0013414A"/>
    <w:rsid w:val="00135812"/>
    <w:rsid w:val="00135C53"/>
    <w:rsid w:val="00162128"/>
    <w:rsid w:val="0017757E"/>
    <w:rsid w:val="0018219E"/>
    <w:rsid w:val="00186E12"/>
    <w:rsid w:val="00196484"/>
    <w:rsid w:val="001A3211"/>
    <w:rsid w:val="001B5C0B"/>
    <w:rsid w:val="001B7DCE"/>
    <w:rsid w:val="001C19D9"/>
    <w:rsid w:val="001C3789"/>
    <w:rsid w:val="001C6E5A"/>
    <w:rsid w:val="001C7162"/>
    <w:rsid w:val="001C737E"/>
    <w:rsid w:val="001E2F42"/>
    <w:rsid w:val="00211497"/>
    <w:rsid w:val="00224EF3"/>
    <w:rsid w:val="0023285C"/>
    <w:rsid w:val="00232C63"/>
    <w:rsid w:val="00247F11"/>
    <w:rsid w:val="002523E4"/>
    <w:rsid w:val="00252CB5"/>
    <w:rsid w:val="00257C2E"/>
    <w:rsid w:val="00262FC0"/>
    <w:rsid w:val="00266115"/>
    <w:rsid w:val="002665FE"/>
    <w:rsid w:val="00267FC7"/>
    <w:rsid w:val="002958E8"/>
    <w:rsid w:val="00295B74"/>
    <w:rsid w:val="002A5026"/>
    <w:rsid w:val="002B621C"/>
    <w:rsid w:val="002D4C4A"/>
    <w:rsid w:val="002F3C5F"/>
    <w:rsid w:val="002F77B5"/>
    <w:rsid w:val="003044EA"/>
    <w:rsid w:val="003259D6"/>
    <w:rsid w:val="00331C8B"/>
    <w:rsid w:val="00345A74"/>
    <w:rsid w:val="00352A35"/>
    <w:rsid w:val="00361295"/>
    <w:rsid w:val="00390EC5"/>
    <w:rsid w:val="003A1AC8"/>
    <w:rsid w:val="003A7E74"/>
    <w:rsid w:val="003B49B5"/>
    <w:rsid w:val="003C4113"/>
    <w:rsid w:val="003D615B"/>
    <w:rsid w:val="003E414D"/>
    <w:rsid w:val="003E6680"/>
    <w:rsid w:val="003F274C"/>
    <w:rsid w:val="003F62E4"/>
    <w:rsid w:val="00403142"/>
    <w:rsid w:val="00421301"/>
    <w:rsid w:val="00421445"/>
    <w:rsid w:val="004275EE"/>
    <w:rsid w:val="00434377"/>
    <w:rsid w:val="004359FB"/>
    <w:rsid w:val="00436344"/>
    <w:rsid w:val="00437D77"/>
    <w:rsid w:val="00452702"/>
    <w:rsid w:val="00452786"/>
    <w:rsid w:val="004623A8"/>
    <w:rsid w:val="00472B6C"/>
    <w:rsid w:val="004773F6"/>
    <w:rsid w:val="00485177"/>
    <w:rsid w:val="004965B7"/>
    <w:rsid w:val="0049701E"/>
    <w:rsid w:val="004A5C1B"/>
    <w:rsid w:val="004A5D58"/>
    <w:rsid w:val="004B002C"/>
    <w:rsid w:val="004B54EF"/>
    <w:rsid w:val="004C4874"/>
    <w:rsid w:val="004C66AD"/>
    <w:rsid w:val="004D0618"/>
    <w:rsid w:val="004D107F"/>
    <w:rsid w:val="004D4B23"/>
    <w:rsid w:val="004E3EE8"/>
    <w:rsid w:val="004F4580"/>
    <w:rsid w:val="004F466B"/>
    <w:rsid w:val="00502461"/>
    <w:rsid w:val="00512758"/>
    <w:rsid w:val="00512C1C"/>
    <w:rsid w:val="005135E4"/>
    <w:rsid w:val="0052341A"/>
    <w:rsid w:val="00524212"/>
    <w:rsid w:val="0053049C"/>
    <w:rsid w:val="00544D63"/>
    <w:rsid w:val="00555FE5"/>
    <w:rsid w:val="00557048"/>
    <w:rsid w:val="00563D60"/>
    <w:rsid w:val="0057695F"/>
    <w:rsid w:val="00580B27"/>
    <w:rsid w:val="00592EC7"/>
    <w:rsid w:val="005959A8"/>
    <w:rsid w:val="005A76F1"/>
    <w:rsid w:val="005C09A9"/>
    <w:rsid w:val="005C427E"/>
    <w:rsid w:val="005D05D9"/>
    <w:rsid w:val="005E6085"/>
    <w:rsid w:val="005E6F15"/>
    <w:rsid w:val="005F5D6A"/>
    <w:rsid w:val="005F6A93"/>
    <w:rsid w:val="005F6C27"/>
    <w:rsid w:val="006036D0"/>
    <w:rsid w:val="0060752B"/>
    <w:rsid w:val="00607CC6"/>
    <w:rsid w:val="006243EE"/>
    <w:rsid w:val="00632080"/>
    <w:rsid w:val="006461C0"/>
    <w:rsid w:val="00646D7C"/>
    <w:rsid w:val="00651BC2"/>
    <w:rsid w:val="0066681C"/>
    <w:rsid w:val="00694712"/>
    <w:rsid w:val="006A41E6"/>
    <w:rsid w:val="006D32AB"/>
    <w:rsid w:val="006D5F04"/>
    <w:rsid w:val="006E2D66"/>
    <w:rsid w:val="006E734A"/>
    <w:rsid w:val="006F2DCD"/>
    <w:rsid w:val="006F3FDA"/>
    <w:rsid w:val="00701002"/>
    <w:rsid w:val="00714643"/>
    <w:rsid w:val="00714777"/>
    <w:rsid w:val="00720237"/>
    <w:rsid w:val="0072732F"/>
    <w:rsid w:val="007415DD"/>
    <w:rsid w:val="007438B3"/>
    <w:rsid w:val="00746626"/>
    <w:rsid w:val="00750327"/>
    <w:rsid w:val="00754119"/>
    <w:rsid w:val="0075583D"/>
    <w:rsid w:val="00757177"/>
    <w:rsid w:val="00763193"/>
    <w:rsid w:val="007662ED"/>
    <w:rsid w:val="00766A8A"/>
    <w:rsid w:val="0078293D"/>
    <w:rsid w:val="0078506E"/>
    <w:rsid w:val="007929E8"/>
    <w:rsid w:val="00792EC9"/>
    <w:rsid w:val="00793DED"/>
    <w:rsid w:val="007945F7"/>
    <w:rsid w:val="007A4411"/>
    <w:rsid w:val="007A7EA5"/>
    <w:rsid w:val="007B2DBD"/>
    <w:rsid w:val="007B3F0F"/>
    <w:rsid w:val="007D1BDA"/>
    <w:rsid w:val="007D45C7"/>
    <w:rsid w:val="007E38D0"/>
    <w:rsid w:val="007E706D"/>
    <w:rsid w:val="007F5497"/>
    <w:rsid w:val="007F5780"/>
    <w:rsid w:val="00811C84"/>
    <w:rsid w:val="0081250A"/>
    <w:rsid w:val="00812B3D"/>
    <w:rsid w:val="008144F9"/>
    <w:rsid w:val="008249F2"/>
    <w:rsid w:val="008570F3"/>
    <w:rsid w:val="0085758C"/>
    <w:rsid w:val="008667AE"/>
    <w:rsid w:val="00867C92"/>
    <w:rsid w:val="00880E1A"/>
    <w:rsid w:val="00882772"/>
    <w:rsid w:val="00884BD0"/>
    <w:rsid w:val="008857AB"/>
    <w:rsid w:val="00885E2F"/>
    <w:rsid w:val="0089033F"/>
    <w:rsid w:val="00891BCB"/>
    <w:rsid w:val="00894681"/>
    <w:rsid w:val="00896D2E"/>
    <w:rsid w:val="008A2AA4"/>
    <w:rsid w:val="008B29F9"/>
    <w:rsid w:val="008B3F42"/>
    <w:rsid w:val="008C3991"/>
    <w:rsid w:val="008D1482"/>
    <w:rsid w:val="008D21AE"/>
    <w:rsid w:val="008D785E"/>
    <w:rsid w:val="008D7D91"/>
    <w:rsid w:val="008E0350"/>
    <w:rsid w:val="008F157C"/>
    <w:rsid w:val="00900BCE"/>
    <w:rsid w:val="00911825"/>
    <w:rsid w:val="009142E4"/>
    <w:rsid w:val="0091563A"/>
    <w:rsid w:val="00921B30"/>
    <w:rsid w:val="00922A79"/>
    <w:rsid w:val="009235EF"/>
    <w:rsid w:val="00924207"/>
    <w:rsid w:val="00926CFE"/>
    <w:rsid w:val="00927310"/>
    <w:rsid w:val="00936FAC"/>
    <w:rsid w:val="00944F68"/>
    <w:rsid w:val="0096042F"/>
    <w:rsid w:val="00970EE9"/>
    <w:rsid w:val="00974EC7"/>
    <w:rsid w:val="00976A1B"/>
    <w:rsid w:val="00991498"/>
    <w:rsid w:val="00991D62"/>
    <w:rsid w:val="00993108"/>
    <w:rsid w:val="00995D3F"/>
    <w:rsid w:val="00995DC8"/>
    <w:rsid w:val="00997870"/>
    <w:rsid w:val="009B124F"/>
    <w:rsid w:val="009B746D"/>
    <w:rsid w:val="009C0D59"/>
    <w:rsid w:val="009C2C22"/>
    <w:rsid w:val="009D10CD"/>
    <w:rsid w:val="009D4DFE"/>
    <w:rsid w:val="009D75C4"/>
    <w:rsid w:val="009E179E"/>
    <w:rsid w:val="009F54AF"/>
    <w:rsid w:val="009F5EB4"/>
    <w:rsid w:val="00A04026"/>
    <w:rsid w:val="00A05497"/>
    <w:rsid w:val="00A128A1"/>
    <w:rsid w:val="00A42190"/>
    <w:rsid w:val="00A4262B"/>
    <w:rsid w:val="00A430ED"/>
    <w:rsid w:val="00A47E50"/>
    <w:rsid w:val="00A50AE8"/>
    <w:rsid w:val="00A554EB"/>
    <w:rsid w:val="00A865BC"/>
    <w:rsid w:val="00A86BD5"/>
    <w:rsid w:val="00AB14D9"/>
    <w:rsid w:val="00AC002C"/>
    <w:rsid w:val="00AC1E76"/>
    <w:rsid w:val="00AC4100"/>
    <w:rsid w:val="00AC4573"/>
    <w:rsid w:val="00AC4C92"/>
    <w:rsid w:val="00AD394A"/>
    <w:rsid w:val="00AD7478"/>
    <w:rsid w:val="00AE441B"/>
    <w:rsid w:val="00AE5ADB"/>
    <w:rsid w:val="00AF4D6B"/>
    <w:rsid w:val="00AF610A"/>
    <w:rsid w:val="00B00876"/>
    <w:rsid w:val="00B12936"/>
    <w:rsid w:val="00B13B44"/>
    <w:rsid w:val="00B2038A"/>
    <w:rsid w:val="00B5416E"/>
    <w:rsid w:val="00B56046"/>
    <w:rsid w:val="00B672BB"/>
    <w:rsid w:val="00B7301B"/>
    <w:rsid w:val="00B765A4"/>
    <w:rsid w:val="00B81851"/>
    <w:rsid w:val="00B81D23"/>
    <w:rsid w:val="00B86BD4"/>
    <w:rsid w:val="00B92F56"/>
    <w:rsid w:val="00B934BD"/>
    <w:rsid w:val="00B948BA"/>
    <w:rsid w:val="00BA5A43"/>
    <w:rsid w:val="00BA6888"/>
    <w:rsid w:val="00BA7E79"/>
    <w:rsid w:val="00BC1557"/>
    <w:rsid w:val="00BC229F"/>
    <w:rsid w:val="00BD6BC5"/>
    <w:rsid w:val="00BE19F1"/>
    <w:rsid w:val="00BE57FB"/>
    <w:rsid w:val="00BF18C1"/>
    <w:rsid w:val="00BF5054"/>
    <w:rsid w:val="00C073DF"/>
    <w:rsid w:val="00C07B45"/>
    <w:rsid w:val="00C221B0"/>
    <w:rsid w:val="00C22710"/>
    <w:rsid w:val="00C23FDA"/>
    <w:rsid w:val="00C25D54"/>
    <w:rsid w:val="00C33B65"/>
    <w:rsid w:val="00C3540A"/>
    <w:rsid w:val="00C42BB7"/>
    <w:rsid w:val="00C539E9"/>
    <w:rsid w:val="00C60CE7"/>
    <w:rsid w:val="00C727C4"/>
    <w:rsid w:val="00C73378"/>
    <w:rsid w:val="00C7433D"/>
    <w:rsid w:val="00C81BCE"/>
    <w:rsid w:val="00C81F93"/>
    <w:rsid w:val="00C85BAA"/>
    <w:rsid w:val="00CA2F4D"/>
    <w:rsid w:val="00CA3358"/>
    <w:rsid w:val="00CB5B99"/>
    <w:rsid w:val="00CB6616"/>
    <w:rsid w:val="00CD0B24"/>
    <w:rsid w:val="00CD2D6E"/>
    <w:rsid w:val="00CD7965"/>
    <w:rsid w:val="00D0171E"/>
    <w:rsid w:val="00D13E96"/>
    <w:rsid w:val="00D258B6"/>
    <w:rsid w:val="00D35329"/>
    <w:rsid w:val="00D44007"/>
    <w:rsid w:val="00D50301"/>
    <w:rsid w:val="00D52AF9"/>
    <w:rsid w:val="00D54C86"/>
    <w:rsid w:val="00D54E76"/>
    <w:rsid w:val="00D56154"/>
    <w:rsid w:val="00D62EB3"/>
    <w:rsid w:val="00D642A1"/>
    <w:rsid w:val="00D66A5A"/>
    <w:rsid w:val="00D67A88"/>
    <w:rsid w:val="00D70796"/>
    <w:rsid w:val="00D82449"/>
    <w:rsid w:val="00D92339"/>
    <w:rsid w:val="00D95D74"/>
    <w:rsid w:val="00D97203"/>
    <w:rsid w:val="00DA6F50"/>
    <w:rsid w:val="00DB0DED"/>
    <w:rsid w:val="00DD0699"/>
    <w:rsid w:val="00DD5811"/>
    <w:rsid w:val="00DE112A"/>
    <w:rsid w:val="00DE2F1F"/>
    <w:rsid w:val="00DF60D4"/>
    <w:rsid w:val="00E02FB4"/>
    <w:rsid w:val="00E051B2"/>
    <w:rsid w:val="00E06EFC"/>
    <w:rsid w:val="00E33C6C"/>
    <w:rsid w:val="00E4108D"/>
    <w:rsid w:val="00E667C0"/>
    <w:rsid w:val="00E706C8"/>
    <w:rsid w:val="00E7173B"/>
    <w:rsid w:val="00E86DDE"/>
    <w:rsid w:val="00EA218A"/>
    <w:rsid w:val="00EA7A96"/>
    <w:rsid w:val="00ED1460"/>
    <w:rsid w:val="00ED5473"/>
    <w:rsid w:val="00ED71A0"/>
    <w:rsid w:val="00EE1377"/>
    <w:rsid w:val="00EF0990"/>
    <w:rsid w:val="00EF15FE"/>
    <w:rsid w:val="00F0037D"/>
    <w:rsid w:val="00F0527B"/>
    <w:rsid w:val="00F07FE4"/>
    <w:rsid w:val="00F1365D"/>
    <w:rsid w:val="00F40623"/>
    <w:rsid w:val="00F44C46"/>
    <w:rsid w:val="00F50041"/>
    <w:rsid w:val="00F53F88"/>
    <w:rsid w:val="00F55AA8"/>
    <w:rsid w:val="00F56B31"/>
    <w:rsid w:val="00F56BBF"/>
    <w:rsid w:val="00F66544"/>
    <w:rsid w:val="00F70AA5"/>
    <w:rsid w:val="00F70DC4"/>
    <w:rsid w:val="00F84816"/>
    <w:rsid w:val="00F92B03"/>
    <w:rsid w:val="00F95447"/>
    <w:rsid w:val="00F96E69"/>
    <w:rsid w:val="00FA1B38"/>
    <w:rsid w:val="00FB4456"/>
    <w:rsid w:val="00FB6E27"/>
    <w:rsid w:val="00FC0AA1"/>
    <w:rsid w:val="00FC0DF9"/>
    <w:rsid w:val="00FD2514"/>
    <w:rsid w:val="00FF4A1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6A1C7"/>
  <w15:chartTrackingRefBased/>
  <w15:docId w15:val="{4C21434E-98A6-C749-8EF8-C6F0916E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C5"/>
    <w:pPr>
      <w:spacing w:line="259" w:lineRule="auto"/>
    </w:pPr>
    <w:rPr>
      <w:rFonts w:eastAsiaTheme="minorEastAsia"/>
      <w:kern w:val="0"/>
      <w:sz w:val="22"/>
      <w:szCs w:val="22"/>
      <w:lang w:val="de-AT" w:eastAsia="de-AT"/>
      <w14:ligatures w14:val="none"/>
    </w:rPr>
  </w:style>
  <w:style w:type="paragraph" w:styleId="Heading1">
    <w:name w:val="heading 1"/>
    <w:basedOn w:val="Normal"/>
    <w:next w:val="Normal"/>
    <w:link w:val="Heading1Char"/>
    <w:uiPriority w:val="9"/>
    <w:qFormat/>
    <w:rsid w:val="00A55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55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54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54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54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5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4EB"/>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rsid w:val="00A554EB"/>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A554EB"/>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554EB"/>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554EB"/>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A554E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554E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554E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554E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55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4E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55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4E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554EB"/>
    <w:pPr>
      <w:spacing w:before="160"/>
      <w:jc w:val="center"/>
    </w:pPr>
    <w:rPr>
      <w:i/>
      <w:iCs/>
      <w:color w:val="404040" w:themeColor="text1" w:themeTint="BF"/>
    </w:rPr>
  </w:style>
  <w:style w:type="character" w:customStyle="1" w:styleId="QuoteChar">
    <w:name w:val="Quote Char"/>
    <w:basedOn w:val="DefaultParagraphFont"/>
    <w:link w:val="Quote"/>
    <w:uiPriority w:val="29"/>
    <w:rsid w:val="00A554EB"/>
    <w:rPr>
      <w:i/>
      <w:iCs/>
      <w:color w:val="404040" w:themeColor="text1" w:themeTint="BF"/>
      <w:lang w:val="en-US"/>
    </w:rPr>
  </w:style>
  <w:style w:type="paragraph" w:styleId="ListParagraph">
    <w:name w:val="List Paragraph"/>
    <w:basedOn w:val="Normal"/>
    <w:uiPriority w:val="34"/>
    <w:qFormat/>
    <w:rsid w:val="00A554EB"/>
    <w:pPr>
      <w:ind w:left="720"/>
      <w:contextualSpacing/>
    </w:pPr>
  </w:style>
  <w:style w:type="character" w:styleId="IntenseEmphasis">
    <w:name w:val="Intense Emphasis"/>
    <w:basedOn w:val="DefaultParagraphFont"/>
    <w:uiPriority w:val="21"/>
    <w:qFormat/>
    <w:rsid w:val="00A554EB"/>
    <w:rPr>
      <w:i/>
      <w:iCs/>
      <w:color w:val="2F5496" w:themeColor="accent1" w:themeShade="BF"/>
    </w:rPr>
  </w:style>
  <w:style w:type="paragraph" w:styleId="IntenseQuote">
    <w:name w:val="Intense Quote"/>
    <w:basedOn w:val="Normal"/>
    <w:next w:val="Normal"/>
    <w:link w:val="IntenseQuoteChar"/>
    <w:uiPriority w:val="30"/>
    <w:qFormat/>
    <w:rsid w:val="00A55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54EB"/>
    <w:rPr>
      <w:i/>
      <w:iCs/>
      <w:color w:val="2F5496" w:themeColor="accent1" w:themeShade="BF"/>
      <w:lang w:val="en-US"/>
    </w:rPr>
  </w:style>
  <w:style w:type="character" w:styleId="IntenseReference">
    <w:name w:val="Intense Reference"/>
    <w:basedOn w:val="DefaultParagraphFont"/>
    <w:uiPriority w:val="32"/>
    <w:qFormat/>
    <w:rsid w:val="00A554EB"/>
    <w:rPr>
      <w:b/>
      <w:bCs/>
      <w:smallCaps/>
      <w:color w:val="2F5496" w:themeColor="accent1" w:themeShade="BF"/>
      <w:spacing w:val="5"/>
    </w:rPr>
  </w:style>
  <w:style w:type="paragraph" w:styleId="Header">
    <w:name w:val="header"/>
    <w:basedOn w:val="Normal"/>
    <w:link w:val="HeaderChar"/>
    <w:uiPriority w:val="99"/>
    <w:unhideWhenUsed/>
    <w:rsid w:val="00A554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54EB"/>
    <w:rPr>
      <w:rFonts w:eastAsiaTheme="minorEastAsia"/>
      <w:kern w:val="0"/>
      <w:sz w:val="22"/>
      <w:szCs w:val="22"/>
      <w:lang w:val="de-AT" w:eastAsia="de-AT"/>
      <w14:ligatures w14:val="none"/>
    </w:rPr>
  </w:style>
  <w:style w:type="paragraph" w:styleId="Footer">
    <w:name w:val="footer"/>
    <w:basedOn w:val="Normal"/>
    <w:link w:val="FooterChar"/>
    <w:uiPriority w:val="99"/>
    <w:unhideWhenUsed/>
    <w:rsid w:val="00A554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54EB"/>
    <w:rPr>
      <w:rFonts w:eastAsiaTheme="minorEastAsia"/>
      <w:kern w:val="0"/>
      <w:sz w:val="22"/>
      <w:szCs w:val="22"/>
      <w:lang w:val="de-AT" w:eastAsia="de-AT"/>
      <w14:ligatures w14:val="none"/>
    </w:rPr>
  </w:style>
  <w:style w:type="character" w:styleId="PageNumber">
    <w:name w:val="page number"/>
    <w:basedOn w:val="DefaultParagraphFont"/>
    <w:uiPriority w:val="99"/>
    <w:semiHidden/>
    <w:unhideWhenUsed/>
    <w:rsid w:val="00A554EB"/>
  </w:style>
  <w:style w:type="table" w:styleId="TableGrid">
    <w:name w:val="Table Grid"/>
    <w:basedOn w:val="TableNormal"/>
    <w:rsid w:val="00A55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2038A"/>
    <w:pPr>
      <w:spacing w:before="480" w:after="0" w:line="276" w:lineRule="auto"/>
      <w:outlineLvl w:val="9"/>
    </w:pPr>
    <w:rPr>
      <w:b/>
      <w:bCs/>
      <w:sz w:val="28"/>
      <w:szCs w:val="28"/>
      <w:lang w:val="de-DE" w:eastAsia="de-DE"/>
    </w:rPr>
  </w:style>
  <w:style w:type="paragraph" w:styleId="TOC1">
    <w:name w:val="toc 1"/>
    <w:basedOn w:val="Normal"/>
    <w:next w:val="Normal"/>
    <w:autoRedefine/>
    <w:uiPriority w:val="39"/>
    <w:unhideWhenUsed/>
    <w:rsid w:val="00B2038A"/>
    <w:pPr>
      <w:spacing w:before="240" w:after="120"/>
    </w:pPr>
    <w:rPr>
      <w:rFonts w:cstheme="minorHAnsi"/>
      <w:b/>
      <w:bCs/>
      <w:sz w:val="20"/>
      <w:szCs w:val="20"/>
    </w:rPr>
  </w:style>
  <w:style w:type="paragraph" w:styleId="TOC2">
    <w:name w:val="toc 2"/>
    <w:basedOn w:val="Normal"/>
    <w:next w:val="Normal"/>
    <w:autoRedefine/>
    <w:uiPriority w:val="39"/>
    <w:unhideWhenUsed/>
    <w:rsid w:val="00B2038A"/>
    <w:pPr>
      <w:spacing w:before="120" w:after="0"/>
      <w:ind w:left="220"/>
    </w:pPr>
    <w:rPr>
      <w:rFonts w:cstheme="minorHAnsi"/>
      <w:i/>
      <w:iCs/>
      <w:sz w:val="20"/>
      <w:szCs w:val="20"/>
    </w:rPr>
  </w:style>
  <w:style w:type="paragraph" w:styleId="TOC3">
    <w:name w:val="toc 3"/>
    <w:basedOn w:val="Normal"/>
    <w:next w:val="Normal"/>
    <w:autoRedefine/>
    <w:uiPriority w:val="39"/>
    <w:unhideWhenUsed/>
    <w:rsid w:val="00B2038A"/>
    <w:pPr>
      <w:spacing w:after="0"/>
      <w:ind w:left="440"/>
    </w:pPr>
    <w:rPr>
      <w:rFonts w:cstheme="minorHAnsi"/>
      <w:sz w:val="20"/>
      <w:szCs w:val="20"/>
    </w:rPr>
  </w:style>
  <w:style w:type="paragraph" w:styleId="TOC4">
    <w:name w:val="toc 4"/>
    <w:basedOn w:val="Normal"/>
    <w:next w:val="Normal"/>
    <w:autoRedefine/>
    <w:uiPriority w:val="39"/>
    <w:semiHidden/>
    <w:unhideWhenUsed/>
    <w:rsid w:val="00B2038A"/>
    <w:pPr>
      <w:spacing w:after="0"/>
      <w:ind w:left="660"/>
    </w:pPr>
    <w:rPr>
      <w:rFonts w:cstheme="minorHAnsi"/>
      <w:sz w:val="20"/>
      <w:szCs w:val="20"/>
    </w:rPr>
  </w:style>
  <w:style w:type="paragraph" w:styleId="TOC5">
    <w:name w:val="toc 5"/>
    <w:basedOn w:val="Normal"/>
    <w:next w:val="Normal"/>
    <w:autoRedefine/>
    <w:uiPriority w:val="39"/>
    <w:semiHidden/>
    <w:unhideWhenUsed/>
    <w:rsid w:val="00B2038A"/>
    <w:pPr>
      <w:spacing w:after="0"/>
      <w:ind w:left="880"/>
    </w:pPr>
    <w:rPr>
      <w:rFonts w:cstheme="minorHAnsi"/>
      <w:sz w:val="20"/>
      <w:szCs w:val="20"/>
    </w:rPr>
  </w:style>
  <w:style w:type="paragraph" w:styleId="TOC6">
    <w:name w:val="toc 6"/>
    <w:basedOn w:val="Normal"/>
    <w:next w:val="Normal"/>
    <w:autoRedefine/>
    <w:uiPriority w:val="39"/>
    <w:semiHidden/>
    <w:unhideWhenUsed/>
    <w:rsid w:val="00B2038A"/>
    <w:pPr>
      <w:spacing w:after="0"/>
      <w:ind w:left="1100"/>
    </w:pPr>
    <w:rPr>
      <w:rFonts w:cstheme="minorHAnsi"/>
      <w:sz w:val="20"/>
      <w:szCs w:val="20"/>
    </w:rPr>
  </w:style>
  <w:style w:type="paragraph" w:styleId="TOC7">
    <w:name w:val="toc 7"/>
    <w:basedOn w:val="Normal"/>
    <w:next w:val="Normal"/>
    <w:autoRedefine/>
    <w:uiPriority w:val="39"/>
    <w:semiHidden/>
    <w:unhideWhenUsed/>
    <w:rsid w:val="00B2038A"/>
    <w:pPr>
      <w:spacing w:after="0"/>
      <w:ind w:left="1320"/>
    </w:pPr>
    <w:rPr>
      <w:rFonts w:cstheme="minorHAnsi"/>
      <w:sz w:val="20"/>
      <w:szCs w:val="20"/>
    </w:rPr>
  </w:style>
  <w:style w:type="paragraph" w:styleId="TOC8">
    <w:name w:val="toc 8"/>
    <w:basedOn w:val="Normal"/>
    <w:next w:val="Normal"/>
    <w:autoRedefine/>
    <w:uiPriority w:val="39"/>
    <w:semiHidden/>
    <w:unhideWhenUsed/>
    <w:rsid w:val="00B2038A"/>
    <w:pPr>
      <w:spacing w:after="0"/>
      <w:ind w:left="1540"/>
    </w:pPr>
    <w:rPr>
      <w:rFonts w:cstheme="minorHAnsi"/>
      <w:sz w:val="20"/>
      <w:szCs w:val="20"/>
    </w:rPr>
  </w:style>
  <w:style w:type="paragraph" w:styleId="TOC9">
    <w:name w:val="toc 9"/>
    <w:basedOn w:val="Normal"/>
    <w:next w:val="Normal"/>
    <w:autoRedefine/>
    <w:uiPriority w:val="39"/>
    <w:semiHidden/>
    <w:unhideWhenUsed/>
    <w:rsid w:val="00B2038A"/>
    <w:pPr>
      <w:spacing w:after="0"/>
      <w:ind w:left="1760"/>
    </w:pPr>
    <w:rPr>
      <w:rFonts w:cstheme="minorHAnsi"/>
      <w:sz w:val="20"/>
      <w:szCs w:val="20"/>
    </w:rPr>
  </w:style>
  <w:style w:type="character" w:styleId="Hyperlink">
    <w:name w:val="Hyperlink"/>
    <w:basedOn w:val="DefaultParagraphFont"/>
    <w:uiPriority w:val="99"/>
    <w:unhideWhenUsed/>
    <w:rsid w:val="00A86BD5"/>
    <w:rPr>
      <w:color w:val="0563C1" w:themeColor="hyperlink"/>
      <w:u w:val="single"/>
    </w:rPr>
  </w:style>
  <w:style w:type="character" w:styleId="CommentReference">
    <w:name w:val="annotation reference"/>
    <w:basedOn w:val="DefaultParagraphFont"/>
    <w:semiHidden/>
    <w:unhideWhenUsed/>
    <w:rsid w:val="00A86BD5"/>
    <w:rPr>
      <w:sz w:val="16"/>
      <w:szCs w:val="16"/>
    </w:rPr>
  </w:style>
  <w:style w:type="paragraph" w:styleId="CommentText">
    <w:name w:val="annotation text"/>
    <w:basedOn w:val="Normal"/>
    <w:link w:val="CommentTextChar"/>
    <w:semiHidden/>
    <w:unhideWhenUsed/>
    <w:rsid w:val="00A86BD5"/>
    <w:pPr>
      <w:spacing w:line="240" w:lineRule="auto"/>
    </w:pPr>
    <w:rPr>
      <w:sz w:val="20"/>
      <w:szCs w:val="20"/>
    </w:rPr>
  </w:style>
  <w:style w:type="character" w:customStyle="1" w:styleId="CommentTextChar">
    <w:name w:val="Comment Text Char"/>
    <w:basedOn w:val="DefaultParagraphFont"/>
    <w:link w:val="CommentText"/>
    <w:semiHidden/>
    <w:rsid w:val="00A86BD5"/>
    <w:rPr>
      <w:rFonts w:eastAsiaTheme="minorEastAsia"/>
      <w:kern w:val="0"/>
      <w:sz w:val="20"/>
      <w:szCs w:val="20"/>
      <w:lang w:val="de-AT" w:eastAsia="de-AT"/>
      <w14:ligatures w14:val="none"/>
    </w:rPr>
  </w:style>
  <w:style w:type="table" w:styleId="TableGridLight">
    <w:name w:val="Grid Table Light"/>
    <w:basedOn w:val="TableNormal"/>
    <w:uiPriority w:val="40"/>
    <w:rsid w:val="00E7173B"/>
    <w:pPr>
      <w:spacing w:after="0" w:line="240" w:lineRule="auto"/>
    </w:pPr>
    <w:rPr>
      <w:rFonts w:eastAsiaTheme="minorEastAsia"/>
      <w:kern w:val="0"/>
      <w:sz w:val="22"/>
      <w:szCs w:val="22"/>
      <w:lang w:val="de-AT" w:eastAsia="de-AT"/>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E7173B"/>
    <w:pPr>
      <w:autoSpaceDE w:val="0"/>
      <w:autoSpaceDN w:val="0"/>
      <w:adjustRightInd w:val="0"/>
      <w:spacing w:after="0" w:line="240" w:lineRule="auto"/>
    </w:pPr>
    <w:rPr>
      <w:rFonts w:ascii="Times New Roman" w:eastAsiaTheme="minorEastAsia" w:hAnsi="Times New Roman" w:cs="Times New Roman"/>
      <w:color w:val="000000"/>
      <w:kern w:val="0"/>
      <w:lang w:val="de-AT" w:eastAsia="de-AT"/>
      <w14:ligatures w14:val="none"/>
    </w:rPr>
  </w:style>
  <w:style w:type="character" w:customStyle="1" w:styleId="NichtaufgelsteErwhnung1">
    <w:name w:val="Nicht aufgelöste Erwähnung1"/>
    <w:basedOn w:val="DefaultParagraphFont"/>
    <w:uiPriority w:val="99"/>
    <w:semiHidden/>
    <w:unhideWhenUsed/>
    <w:rsid w:val="00B00876"/>
    <w:rPr>
      <w:color w:val="605E5C"/>
      <w:shd w:val="clear" w:color="auto" w:fill="E1DFDD"/>
    </w:rPr>
  </w:style>
  <w:style w:type="paragraph" w:styleId="BalloonText">
    <w:name w:val="Balloon Text"/>
    <w:basedOn w:val="Normal"/>
    <w:link w:val="BalloonTextChar"/>
    <w:uiPriority w:val="99"/>
    <w:semiHidden/>
    <w:unhideWhenUsed/>
    <w:rsid w:val="00023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B2C"/>
    <w:rPr>
      <w:rFonts w:ascii="Segoe UI" w:eastAsiaTheme="minorEastAsia" w:hAnsi="Segoe UI" w:cs="Segoe UI"/>
      <w:kern w:val="0"/>
      <w:sz w:val="18"/>
      <w:szCs w:val="18"/>
      <w:lang w:val="de-AT" w:eastAsia="de-AT"/>
      <w14:ligatures w14:val="none"/>
    </w:rPr>
  </w:style>
  <w:style w:type="paragraph" w:styleId="CommentSubject">
    <w:name w:val="annotation subject"/>
    <w:basedOn w:val="CommentText"/>
    <w:next w:val="CommentText"/>
    <w:link w:val="CommentSubjectChar"/>
    <w:uiPriority w:val="99"/>
    <w:semiHidden/>
    <w:unhideWhenUsed/>
    <w:rsid w:val="005D05D9"/>
    <w:rPr>
      <w:b/>
      <w:bCs/>
    </w:rPr>
  </w:style>
  <w:style w:type="character" w:customStyle="1" w:styleId="CommentSubjectChar">
    <w:name w:val="Comment Subject Char"/>
    <w:basedOn w:val="CommentTextChar"/>
    <w:link w:val="CommentSubject"/>
    <w:uiPriority w:val="99"/>
    <w:semiHidden/>
    <w:rsid w:val="005D05D9"/>
    <w:rPr>
      <w:rFonts w:eastAsiaTheme="minorEastAsia"/>
      <w:b/>
      <w:bCs/>
      <w:kern w:val="0"/>
      <w:sz w:val="20"/>
      <w:szCs w:val="20"/>
      <w:lang w:val="de-AT" w:eastAsia="de-AT"/>
      <w14:ligatures w14:val="none"/>
    </w:rPr>
  </w:style>
  <w:style w:type="paragraph" w:styleId="Caption">
    <w:name w:val="caption"/>
    <w:basedOn w:val="Normal"/>
    <w:next w:val="Normal"/>
    <w:uiPriority w:val="35"/>
    <w:unhideWhenUsed/>
    <w:qFormat/>
    <w:rsid w:val="008667AE"/>
    <w:pPr>
      <w:spacing w:after="200" w:line="240" w:lineRule="auto"/>
    </w:pPr>
    <w:rPr>
      <w:i/>
      <w:iCs/>
      <w:color w:val="44546A" w:themeColor="text2"/>
      <w:sz w:val="18"/>
      <w:szCs w:val="18"/>
    </w:rPr>
  </w:style>
  <w:style w:type="paragraph" w:styleId="TableofFigures">
    <w:name w:val="table of figures"/>
    <w:basedOn w:val="Normal"/>
    <w:next w:val="Normal"/>
    <w:uiPriority w:val="99"/>
    <w:semiHidden/>
    <w:unhideWhenUsed/>
    <w:rsid w:val="008667AE"/>
    <w:pPr>
      <w:spacing w:after="0"/>
    </w:pPr>
  </w:style>
  <w:style w:type="paragraph" w:styleId="NormalWeb">
    <w:name w:val="Normal (Web)"/>
    <w:basedOn w:val="Normal"/>
    <w:uiPriority w:val="99"/>
    <w:semiHidden/>
    <w:unhideWhenUsed/>
    <w:rsid w:val="00544D63"/>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CB5B99"/>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CB5B99"/>
    <w:rPr>
      <w:rFonts w:ascii="Calibri" w:hAnsi="Calibri"/>
      <w:kern w:val="0"/>
      <w:sz w:val="22"/>
      <w:szCs w:val="21"/>
      <w:lang w:val="de-AT"/>
      <w14:ligatures w14:val="none"/>
    </w:rPr>
  </w:style>
  <w:style w:type="character" w:styleId="UnresolvedMention">
    <w:name w:val="Unresolved Mention"/>
    <w:basedOn w:val="DefaultParagraphFont"/>
    <w:uiPriority w:val="99"/>
    <w:semiHidden/>
    <w:unhideWhenUsed/>
    <w:rsid w:val="00C81BCE"/>
    <w:rPr>
      <w:color w:val="605E5C"/>
      <w:shd w:val="clear" w:color="auto" w:fill="E1DFDD"/>
    </w:rPr>
  </w:style>
  <w:style w:type="paragraph" w:customStyle="1" w:styleId="isselectedend">
    <w:name w:val="isselectedend"/>
    <w:basedOn w:val="Normal"/>
    <w:rsid w:val="008570F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57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8374">
      <w:bodyDiv w:val="1"/>
      <w:marLeft w:val="0"/>
      <w:marRight w:val="0"/>
      <w:marTop w:val="0"/>
      <w:marBottom w:val="0"/>
      <w:divBdr>
        <w:top w:val="none" w:sz="0" w:space="0" w:color="auto"/>
        <w:left w:val="none" w:sz="0" w:space="0" w:color="auto"/>
        <w:bottom w:val="none" w:sz="0" w:space="0" w:color="auto"/>
        <w:right w:val="none" w:sz="0" w:space="0" w:color="auto"/>
      </w:divBdr>
    </w:div>
    <w:div w:id="69278466">
      <w:bodyDiv w:val="1"/>
      <w:marLeft w:val="0"/>
      <w:marRight w:val="0"/>
      <w:marTop w:val="0"/>
      <w:marBottom w:val="0"/>
      <w:divBdr>
        <w:top w:val="none" w:sz="0" w:space="0" w:color="auto"/>
        <w:left w:val="none" w:sz="0" w:space="0" w:color="auto"/>
        <w:bottom w:val="none" w:sz="0" w:space="0" w:color="auto"/>
        <w:right w:val="none" w:sz="0" w:space="0" w:color="auto"/>
      </w:divBdr>
    </w:div>
    <w:div w:id="378553980">
      <w:bodyDiv w:val="1"/>
      <w:marLeft w:val="0"/>
      <w:marRight w:val="0"/>
      <w:marTop w:val="0"/>
      <w:marBottom w:val="0"/>
      <w:divBdr>
        <w:top w:val="none" w:sz="0" w:space="0" w:color="auto"/>
        <w:left w:val="none" w:sz="0" w:space="0" w:color="auto"/>
        <w:bottom w:val="none" w:sz="0" w:space="0" w:color="auto"/>
        <w:right w:val="none" w:sz="0" w:space="0" w:color="auto"/>
      </w:divBdr>
    </w:div>
    <w:div w:id="500200416">
      <w:bodyDiv w:val="1"/>
      <w:marLeft w:val="0"/>
      <w:marRight w:val="0"/>
      <w:marTop w:val="0"/>
      <w:marBottom w:val="0"/>
      <w:divBdr>
        <w:top w:val="none" w:sz="0" w:space="0" w:color="auto"/>
        <w:left w:val="none" w:sz="0" w:space="0" w:color="auto"/>
        <w:bottom w:val="none" w:sz="0" w:space="0" w:color="auto"/>
        <w:right w:val="none" w:sz="0" w:space="0" w:color="auto"/>
      </w:divBdr>
    </w:div>
    <w:div w:id="502627004">
      <w:bodyDiv w:val="1"/>
      <w:marLeft w:val="0"/>
      <w:marRight w:val="0"/>
      <w:marTop w:val="0"/>
      <w:marBottom w:val="0"/>
      <w:divBdr>
        <w:top w:val="none" w:sz="0" w:space="0" w:color="auto"/>
        <w:left w:val="none" w:sz="0" w:space="0" w:color="auto"/>
        <w:bottom w:val="none" w:sz="0" w:space="0" w:color="auto"/>
        <w:right w:val="none" w:sz="0" w:space="0" w:color="auto"/>
      </w:divBdr>
    </w:div>
    <w:div w:id="531302793">
      <w:bodyDiv w:val="1"/>
      <w:marLeft w:val="0"/>
      <w:marRight w:val="0"/>
      <w:marTop w:val="0"/>
      <w:marBottom w:val="0"/>
      <w:divBdr>
        <w:top w:val="none" w:sz="0" w:space="0" w:color="auto"/>
        <w:left w:val="none" w:sz="0" w:space="0" w:color="auto"/>
        <w:bottom w:val="none" w:sz="0" w:space="0" w:color="auto"/>
        <w:right w:val="none" w:sz="0" w:space="0" w:color="auto"/>
      </w:divBdr>
    </w:div>
    <w:div w:id="674915474">
      <w:bodyDiv w:val="1"/>
      <w:marLeft w:val="0"/>
      <w:marRight w:val="0"/>
      <w:marTop w:val="0"/>
      <w:marBottom w:val="0"/>
      <w:divBdr>
        <w:top w:val="none" w:sz="0" w:space="0" w:color="auto"/>
        <w:left w:val="none" w:sz="0" w:space="0" w:color="auto"/>
        <w:bottom w:val="none" w:sz="0" w:space="0" w:color="auto"/>
        <w:right w:val="none" w:sz="0" w:space="0" w:color="auto"/>
      </w:divBdr>
    </w:div>
    <w:div w:id="751243780">
      <w:bodyDiv w:val="1"/>
      <w:marLeft w:val="0"/>
      <w:marRight w:val="0"/>
      <w:marTop w:val="0"/>
      <w:marBottom w:val="0"/>
      <w:divBdr>
        <w:top w:val="none" w:sz="0" w:space="0" w:color="auto"/>
        <w:left w:val="none" w:sz="0" w:space="0" w:color="auto"/>
        <w:bottom w:val="none" w:sz="0" w:space="0" w:color="auto"/>
        <w:right w:val="none" w:sz="0" w:space="0" w:color="auto"/>
      </w:divBdr>
    </w:div>
    <w:div w:id="783233399">
      <w:bodyDiv w:val="1"/>
      <w:marLeft w:val="0"/>
      <w:marRight w:val="0"/>
      <w:marTop w:val="0"/>
      <w:marBottom w:val="0"/>
      <w:divBdr>
        <w:top w:val="none" w:sz="0" w:space="0" w:color="auto"/>
        <w:left w:val="none" w:sz="0" w:space="0" w:color="auto"/>
        <w:bottom w:val="none" w:sz="0" w:space="0" w:color="auto"/>
        <w:right w:val="none" w:sz="0" w:space="0" w:color="auto"/>
      </w:divBdr>
    </w:div>
    <w:div w:id="896672691">
      <w:bodyDiv w:val="1"/>
      <w:marLeft w:val="0"/>
      <w:marRight w:val="0"/>
      <w:marTop w:val="0"/>
      <w:marBottom w:val="0"/>
      <w:divBdr>
        <w:top w:val="none" w:sz="0" w:space="0" w:color="auto"/>
        <w:left w:val="none" w:sz="0" w:space="0" w:color="auto"/>
        <w:bottom w:val="none" w:sz="0" w:space="0" w:color="auto"/>
        <w:right w:val="none" w:sz="0" w:space="0" w:color="auto"/>
      </w:divBdr>
    </w:div>
    <w:div w:id="909777131">
      <w:bodyDiv w:val="1"/>
      <w:marLeft w:val="0"/>
      <w:marRight w:val="0"/>
      <w:marTop w:val="0"/>
      <w:marBottom w:val="0"/>
      <w:divBdr>
        <w:top w:val="none" w:sz="0" w:space="0" w:color="auto"/>
        <w:left w:val="none" w:sz="0" w:space="0" w:color="auto"/>
        <w:bottom w:val="none" w:sz="0" w:space="0" w:color="auto"/>
        <w:right w:val="none" w:sz="0" w:space="0" w:color="auto"/>
      </w:divBdr>
    </w:div>
    <w:div w:id="1015769916">
      <w:bodyDiv w:val="1"/>
      <w:marLeft w:val="0"/>
      <w:marRight w:val="0"/>
      <w:marTop w:val="0"/>
      <w:marBottom w:val="0"/>
      <w:divBdr>
        <w:top w:val="none" w:sz="0" w:space="0" w:color="auto"/>
        <w:left w:val="none" w:sz="0" w:space="0" w:color="auto"/>
        <w:bottom w:val="none" w:sz="0" w:space="0" w:color="auto"/>
        <w:right w:val="none" w:sz="0" w:space="0" w:color="auto"/>
      </w:divBdr>
    </w:div>
    <w:div w:id="1052923734">
      <w:bodyDiv w:val="1"/>
      <w:marLeft w:val="0"/>
      <w:marRight w:val="0"/>
      <w:marTop w:val="0"/>
      <w:marBottom w:val="0"/>
      <w:divBdr>
        <w:top w:val="none" w:sz="0" w:space="0" w:color="auto"/>
        <w:left w:val="none" w:sz="0" w:space="0" w:color="auto"/>
        <w:bottom w:val="none" w:sz="0" w:space="0" w:color="auto"/>
        <w:right w:val="none" w:sz="0" w:space="0" w:color="auto"/>
      </w:divBdr>
    </w:div>
    <w:div w:id="1095131242">
      <w:bodyDiv w:val="1"/>
      <w:marLeft w:val="0"/>
      <w:marRight w:val="0"/>
      <w:marTop w:val="0"/>
      <w:marBottom w:val="0"/>
      <w:divBdr>
        <w:top w:val="none" w:sz="0" w:space="0" w:color="auto"/>
        <w:left w:val="none" w:sz="0" w:space="0" w:color="auto"/>
        <w:bottom w:val="none" w:sz="0" w:space="0" w:color="auto"/>
        <w:right w:val="none" w:sz="0" w:space="0" w:color="auto"/>
      </w:divBdr>
    </w:div>
    <w:div w:id="1150443524">
      <w:bodyDiv w:val="1"/>
      <w:marLeft w:val="0"/>
      <w:marRight w:val="0"/>
      <w:marTop w:val="0"/>
      <w:marBottom w:val="0"/>
      <w:divBdr>
        <w:top w:val="none" w:sz="0" w:space="0" w:color="auto"/>
        <w:left w:val="none" w:sz="0" w:space="0" w:color="auto"/>
        <w:bottom w:val="none" w:sz="0" w:space="0" w:color="auto"/>
        <w:right w:val="none" w:sz="0" w:space="0" w:color="auto"/>
      </w:divBdr>
    </w:div>
    <w:div w:id="1562864143">
      <w:bodyDiv w:val="1"/>
      <w:marLeft w:val="0"/>
      <w:marRight w:val="0"/>
      <w:marTop w:val="0"/>
      <w:marBottom w:val="0"/>
      <w:divBdr>
        <w:top w:val="none" w:sz="0" w:space="0" w:color="auto"/>
        <w:left w:val="none" w:sz="0" w:space="0" w:color="auto"/>
        <w:bottom w:val="none" w:sz="0" w:space="0" w:color="auto"/>
        <w:right w:val="none" w:sz="0" w:space="0" w:color="auto"/>
      </w:divBdr>
    </w:div>
    <w:div w:id="1674918107">
      <w:bodyDiv w:val="1"/>
      <w:marLeft w:val="0"/>
      <w:marRight w:val="0"/>
      <w:marTop w:val="0"/>
      <w:marBottom w:val="0"/>
      <w:divBdr>
        <w:top w:val="none" w:sz="0" w:space="0" w:color="auto"/>
        <w:left w:val="none" w:sz="0" w:space="0" w:color="auto"/>
        <w:bottom w:val="none" w:sz="0" w:space="0" w:color="auto"/>
        <w:right w:val="none" w:sz="0" w:space="0" w:color="auto"/>
      </w:divBdr>
    </w:div>
    <w:div w:id="19285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agrobio.pt/?utm_source=chatgpt.com" TargetMode="External"/><Relationship Id="rId26" Type="http://schemas.openxmlformats.org/officeDocument/2006/relationships/hyperlink" Target="https://seecon-impact.de/?utm_source=chatgpt.com" TargetMode="External"/><Relationship Id="rId3" Type="http://schemas.openxmlformats.org/officeDocument/2006/relationships/customXml" Target="../customXml/item3.xml"/><Relationship Id="rId21" Type="http://schemas.openxmlformats.org/officeDocument/2006/relationships/hyperlink" Target="https://www.ief.hr/en/home/?utm_source=chatgpt.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ub.edu.lb/?utm_source=chatgpt.com" TargetMode="External"/><Relationship Id="rId25" Type="http://schemas.openxmlformats.org/officeDocument/2006/relationships/hyperlink" Target="https://www.rss.jo/?utm_source=chatgpt.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nrae.fr/en?utm_source=chatgpt.com" TargetMode="External"/><Relationship Id="rId29" Type="http://schemas.openxmlformats.org/officeDocument/2006/relationships/hyperlink" Target="https://www.u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read.dz/en/home-2/?utm_source=chatgpt.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unl.pt/en/?utm_source=chatgpt.com" TargetMode="External"/><Relationship Id="rId28" Type="http://schemas.openxmlformats.org/officeDocument/2006/relationships/hyperlink" Target="https://www.ull.es/en/?utm_source=chatgpt.com" TargetMode="External"/><Relationship Id="rId10" Type="http://schemas.openxmlformats.org/officeDocument/2006/relationships/endnotes" Target="endnotes.xml"/><Relationship Id="rId19" Type="http://schemas.openxmlformats.org/officeDocument/2006/relationships/hyperlink" Target="https://en.ogu.edu.tr/?utm_source=chatgp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fct.unl.pt/en?utm_source=chatgpt.com" TargetMode="External"/><Relationship Id="rId27" Type="http://schemas.openxmlformats.org/officeDocument/2006/relationships/hyperlink" Target="https://www.uni-kassel.de/uni/en/"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4b576d-f983-4550-b69f-a60f2789813f">
      <Terms xmlns="http://schemas.microsoft.com/office/infopath/2007/PartnerControls"/>
    </lcf76f155ced4ddcb4097134ff3c332f>
    <TaxCatchAll xmlns="1aeaac01-4327-4221-bf2f-8865ac6173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95D2B9D2F4D2449E7F7C6D24F575BA" ma:contentTypeVersion="14" ma:contentTypeDescription="Create a new document." ma:contentTypeScope="" ma:versionID="22e47534fe02fd809e8998d2bab0ac9e">
  <xsd:schema xmlns:xsd="http://www.w3.org/2001/XMLSchema" xmlns:xs="http://www.w3.org/2001/XMLSchema" xmlns:p="http://schemas.microsoft.com/office/2006/metadata/properties" xmlns:ns2="c94b576d-f983-4550-b69f-a60f2789813f" xmlns:ns3="1aeaac01-4327-4221-bf2f-8865ac61736d" targetNamespace="http://schemas.microsoft.com/office/2006/metadata/properties" ma:root="true" ma:fieldsID="ec816745b595680a81b966eb19925201" ns2:_="" ns3:_="">
    <xsd:import namespace="c94b576d-f983-4550-b69f-a60f2789813f"/>
    <xsd:import namespace="1aeaac01-4327-4221-bf2f-8865ac6173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b576d-f983-4550-b69f-a60f27898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aac78e-c31f-47f8-a112-42e7fa0a16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aac01-4327-4221-bf2f-8865ac6173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d97a27-7279-49d4-97e7-92b42d7b7be0}" ma:internalName="TaxCatchAll" ma:showField="CatchAllData" ma:web="1aeaac01-4327-4221-bf2f-8865ac617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B25D2-8262-4C55-9B33-A39CB0876407}">
  <ds:schemaRefs>
    <ds:schemaRef ds:uri="http://schemas.microsoft.com/office/2006/metadata/properties"/>
    <ds:schemaRef ds:uri="http://schemas.microsoft.com/office/infopath/2007/PartnerControls"/>
    <ds:schemaRef ds:uri="c94b576d-f983-4550-b69f-a60f2789813f"/>
    <ds:schemaRef ds:uri="1aeaac01-4327-4221-bf2f-8865ac61736d"/>
  </ds:schemaRefs>
</ds:datastoreItem>
</file>

<file path=customXml/itemProps2.xml><?xml version="1.0" encoding="utf-8"?>
<ds:datastoreItem xmlns:ds="http://schemas.openxmlformats.org/officeDocument/2006/customXml" ds:itemID="{ADC89F59-7B5A-4D92-BA4F-EAD73A5A170D}">
  <ds:schemaRefs>
    <ds:schemaRef ds:uri="http://schemas.openxmlformats.org/officeDocument/2006/bibliography"/>
  </ds:schemaRefs>
</ds:datastoreItem>
</file>

<file path=customXml/itemProps3.xml><?xml version="1.0" encoding="utf-8"?>
<ds:datastoreItem xmlns:ds="http://schemas.openxmlformats.org/officeDocument/2006/customXml" ds:itemID="{EBC7DFD9-90F5-4A15-96F6-5147725BB215}">
  <ds:schemaRefs>
    <ds:schemaRef ds:uri="http://schemas.microsoft.com/sharepoint/v3/contenttype/forms"/>
  </ds:schemaRefs>
</ds:datastoreItem>
</file>

<file path=customXml/itemProps4.xml><?xml version="1.0" encoding="utf-8"?>
<ds:datastoreItem xmlns:ds="http://schemas.openxmlformats.org/officeDocument/2006/customXml" ds:itemID="{3D1D4B4A-93BA-44FE-ABC3-407C745E5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b576d-f983-4550-b69f-a60f2789813f"/>
    <ds:schemaRef ds:uri="1aeaac01-4327-4221-bf2f-8865ac617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4005</TotalTime>
  <Pages>1</Pages>
  <Words>3245</Words>
  <Characters>18501</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Liebhard</dc:creator>
  <cp:keywords/>
  <dc:description/>
  <cp:lastModifiedBy>Ayah Abdin</cp:lastModifiedBy>
  <cp:revision>192</cp:revision>
  <dcterms:created xsi:type="dcterms:W3CDTF">2026-03-03T16:56:00Z</dcterms:created>
  <dcterms:modified xsi:type="dcterms:W3CDTF">2026-06-28T08:50:00Z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0x010100F595D2B9D2F4D2449E7F7C6D24F575BA</vt:lpwstr>
  </property>
  <property fmtid="{D5CDD505-2E9C-101B-9397-08002B2CF9AE}" pid="3" name="MediaServiceImageTags">
    <vt:lpwstr/>
  </property>
</Properties>
</file>